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935B90" w14:paraId="4DE7E34E" w14:textId="77777777" w:rsidTr="0091027F">
        <w:trPr>
          <w:gridAfter w:val="1"/>
          <w:wAfter w:w="1134" w:type="dxa"/>
          <w:cantSplit/>
          <w:trHeight w:val="569"/>
        </w:trPr>
        <w:tc>
          <w:tcPr>
            <w:tcW w:w="4531" w:type="dxa"/>
            <w:gridSpan w:val="2"/>
            <w:shd w:val="clear" w:color="auto" w:fill="BFBFBF"/>
            <w:vAlign w:val="center"/>
          </w:tcPr>
          <w:p w14:paraId="4DE7E34B" w14:textId="77777777" w:rsidR="0091027F" w:rsidRPr="00D4431F" w:rsidRDefault="00BF5E29"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4DE7E34C" w14:textId="77777777" w:rsidR="0091027F" w:rsidRPr="00D4431F" w:rsidRDefault="00BF5E29"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4DE7E34D" w14:textId="77777777" w:rsidR="0091027F" w:rsidRPr="0091027F" w:rsidRDefault="00BF5E29"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4DE7E40A" wp14:editId="4DE7E40B">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994029"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935B90" w14:paraId="4DE7E352" w14:textId="77777777" w:rsidTr="0091027F">
        <w:trPr>
          <w:gridAfter w:val="1"/>
          <w:wAfter w:w="1134" w:type="dxa"/>
          <w:cantSplit/>
          <w:trHeight w:val="654"/>
        </w:trPr>
        <w:tc>
          <w:tcPr>
            <w:tcW w:w="4531" w:type="dxa"/>
            <w:gridSpan w:val="2"/>
            <w:tcBorders>
              <w:bottom w:val="single" w:sz="4" w:space="0" w:color="auto"/>
            </w:tcBorders>
            <w:vAlign w:val="center"/>
          </w:tcPr>
          <w:p w14:paraId="4DE7E34F" w14:textId="77777777" w:rsidR="0091027F" w:rsidRDefault="00BF5E29"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Council</w:t>
            </w:r>
            <w:r>
              <w:rPr>
                <w:rFonts w:cstheme="minorHAnsi"/>
                <w:b/>
                <w:bCs/>
              </w:rPr>
              <w:fldChar w:fldCharType="end"/>
            </w:r>
          </w:p>
        </w:tc>
        <w:tc>
          <w:tcPr>
            <w:tcW w:w="2268" w:type="dxa"/>
            <w:gridSpan w:val="3"/>
            <w:tcBorders>
              <w:bottom w:val="single" w:sz="12" w:space="0" w:color="auto"/>
              <w:right w:val="single" w:sz="12" w:space="0" w:color="auto"/>
            </w:tcBorders>
            <w:vAlign w:val="center"/>
          </w:tcPr>
          <w:p w14:paraId="4DE7E350" w14:textId="77777777" w:rsidR="0091027F" w:rsidRPr="00D4431F" w:rsidRDefault="00BF5E29"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 19 May 2021</w:t>
            </w:r>
            <w:r>
              <w:rPr>
                <w:rFonts w:cstheme="minorHAnsi"/>
                <w:b/>
                <w:bCs/>
              </w:rPr>
              <w:fldChar w:fldCharType="end"/>
            </w:r>
          </w:p>
        </w:tc>
        <w:tc>
          <w:tcPr>
            <w:tcW w:w="2268" w:type="dxa"/>
            <w:gridSpan w:val="3"/>
            <w:vMerge/>
            <w:tcBorders>
              <w:top w:val="nil"/>
              <w:left w:val="single" w:sz="12" w:space="0" w:color="auto"/>
              <w:bottom w:val="nil"/>
              <w:right w:val="nil"/>
            </w:tcBorders>
            <w:shd w:val="clear" w:color="auto" w:fill="auto"/>
          </w:tcPr>
          <w:p w14:paraId="4DE7E351" w14:textId="77777777" w:rsidR="0091027F" w:rsidRDefault="00C21A5E" w:rsidP="006149F1">
            <w:pPr>
              <w:spacing w:line="240" w:lineRule="auto"/>
              <w:jc w:val="center"/>
              <w:rPr>
                <w:rFonts w:cstheme="minorHAnsi"/>
                <w:b/>
                <w:bCs/>
              </w:rPr>
            </w:pPr>
          </w:p>
        </w:tc>
      </w:tr>
      <w:tr w:rsidR="00935B90" w14:paraId="4DE7E356" w14:textId="77777777" w:rsidTr="0091027F">
        <w:trPr>
          <w:gridAfter w:val="3"/>
          <w:wAfter w:w="2688" w:type="dxa"/>
          <w:cantSplit/>
          <w:trHeight w:val="560"/>
        </w:trPr>
        <w:tc>
          <w:tcPr>
            <w:tcW w:w="2977" w:type="dxa"/>
            <w:tcBorders>
              <w:left w:val="nil"/>
              <w:right w:val="nil"/>
            </w:tcBorders>
          </w:tcPr>
          <w:p w14:paraId="4DE7E353" w14:textId="77777777" w:rsidR="0091027F" w:rsidRPr="00D4431F" w:rsidRDefault="00C21A5E" w:rsidP="00D4431F">
            <w:pPr>
              <w:spacing w:line="240" w:lineRule="auto"/>
              <w:jc w:val="both"/>
              <w:rPr>
                <w:rFonts w:cstheme="minorHAnsi"/>
                <w:b/>
                <w:bCs/>
              </w:rPr>
            </w:pPr>
          </w:p>
        </w:tc>
        <w:tc>
          <w:tcPr>
            <w:tcW w:w="2268" w:type="dxa"/>
            <w:gridSpan w:val="2"/>
            <w:tcBorders>
              <w:left w:val="nil"/>
              <w:right w:val="nil"/>
            </w:tcBorders>
          </w:tcPr>
          <w:p w14:paraId="4DE7E354" w14:textId="77777777" w:rsidR="0091027F" w:rsidRPr="00D4431F" w:rsidRDefault="00C21A5E"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4DE7E355" w14:textId="77777777" w:rsidR="0091027F" w:rsidRPr="00D4431F" w:rsidRDefault="00C21A5E" w:rsidP="00D4431F">
            <w:pPr>
              <w:spacing w:line="240" w:lineRule="auto"/>
              <w:jc w:val="both"/>
              <w:rPr>
                <w:rFonts w:cstheme="minorHAnsi"/>
                <w:b/>
                <w:bCs/>
              </w:rPr>
            </w:pPr>
          </w:p>
        </w:tc>
      </w:tr>
      <w:tr w:rsidR="00935B90" w14:paraId="4DE7E35A" w14:textId="77777777" w:rsidTr="0091027F">
        <w:trPr>
          <w:cantSplit/>
        </w:trPr>
        <w:tc>
          <w:tcPr>
            <w:tcW w:w="5807" w:type="dxa"/>
            <w:gridSpan w:val="4"/>
            <w:shd w:val="clear" w:color="auto" w:fill="BFBFBF"/>
            <w:vAlign w:val="center"/>
          </w:tcPr>
          <w:p w14:paraId="4DE7E357" w14:textId="77777777" w:rsidR="0091027F" w:rsidRPr="00D4431F" w:rsidRDefault="00BF5E29"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4DE7E358" w14:textId="77777777" w:rsidR="0091027F" w:rsidRDefault="00BF5E29"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4DE7E359" w14:textId="77777777" w:rsidR="0091027F" w:rsidRPr="00D4431F" w:rsidRDefault="00BF5E29" w:rsidP="000D0185">
            <w:pPr>
              <w:spacing w:line="240" w:lineRule="auto"/>
              <w:jc w:val="center"/>
              <w:rPr>
                <w:rFonts w:cstheme="minorHAnsi"/>
                <w:b/>
                <w:bCs/>
              </w:rPr>
            </w:pPr>
            <w:r>
              <w:rPr>
                <w:rFonts w:cstheme="minorHAnsi"/>
                <w:b/>
                <w:bCs/>
              </w:rPr>
              <w:t>Report of</w:t>
            </w:r>
          </w:p>
        </w:tc>
      </w:tr>
      <w:tr w:rsidR="00935B90" w14:paraId="4DE7E35E" w14:textId="77777777" w:rsidTr="0091027F">
        <w:trPr>
          <w:cantSplit/>
          <w:trHeight w:val="667"/>
        </w:trPr>
        <w:tc>
          <w:tcPr>
            <w:tcW w:w="5807" w:type="dxa"/>
            <w:gridSpan w:val="4"/>
            <w:vAlign w:val="center"/>
          </w:tcPr>
          <w:p w14:paraId="4DE7E35B" w14:textId="77777777" w:rsidR="0091027F" w:rsidRPr="00CA04F3" w:rsidRDefault="00BF5E29"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Appointment of Committee's for 2021/22</w:t>
            </w:r>
            <w:r>
              <w:rPr>
                <w:rFonts w:asciiTheme="majorHAnsi" w:hAnsiTheme="majorHAnsi" w:cstheme="majorHAnsi"/>
                <w:sz w:val="22"/>
              </w:rPr>
              <w:fldChar w:fldCharType="end"/>
            </w:r>
          </w:p>
        </w:tc>
        <w:tc>
          <w:tcPr>
            <w:tcW w:w="2268" w:type="dxa"/>
            <w:gridSpan w:val="3"/>
            <w:vAlign w:val="center"/>
          </w:tcPr>
          <w:p w14:paraId="4DE7E35C" w14:textId="77777777" w:rsidR="0091027F" w:rsidRDefault="00BF5E29"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Leader of the Council and Cabinet Member (Strategy and Reform)</w:t>
            </w:r>
            <w:r>
              <w:rPr>
                <w:rFonts w:cstheme="minorHAnsi"/>
                <w:b/>
                <w:bCs/>
              </w:rPr>
              <w:fldChar w:fldCharType="end"/>
            </w:r>
          </w:p>
        </w:tc>
        <w:tc>
          <w:tcPr>
            <w:tcW w:w="2126" w:type="dxa"/>
            <w:gridSpan w:val="2"/>
            <w:vAlign w:val="center"/>
          </w:tcPr>
          <w:p w14:paraId="4DE7E35D" w14:textId="77777777" w:rsidR="0091027F" w:rsidRPr="00D4431F" w:rsidRDefault="00BF5E29"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Governance and Monitoring Officer</w:t>
            </w:r>
            <w:r>
              <w:rPr>
                <w:rFonts w:cstheme="minorHAnsi"/>
                <w:b/>
                <w:bCs/>
              </w:rPr>
              <w:fldChar w:fldCharType="end"/>
            </w:r>
          </w:p>
        </w:tc>
      </w:tr>
    </w:tbl>
    <w:p w14:paraId="4DE7E35F" w14:textId="77777777" w:rsidR="00D4431F" w:rsidRPr="00D4431F" w:rsidRDefault="00C21A5E"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935B90" w14:paraId="4DE7E363" w14:textId="77777777" w:rsidTr="008E66FA">
        <w:tc>
          <w:tcPr>
            <w:tcW w:w="6652" w:type="dxa"/>
            <w:shd w:val="clear" w:color="auto" w:fill="auto"/>
          </w:tcPr>
          <w:p w14:paraId="4DE7E360" w14:textId="77777777" w:rsidR="00D4431F" w:rsidRPr="00D4431F" w:rsidRDefault="00BF5E29"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4DE7E361" w14:textId="77777777" w:rsidR="00D4431F" w:rsidRDefault="00BF5E29" w:rsidP="005C459D">
            <w:pPr>
              <w:spacing w:after="0" w:line="240" w:lineRule="auto"/>
              <w:jc w:val="both"/>
              <w:rPr>
                <w:rFonts w:cstheme="minorHAnsi"/>
                <w:bCs/>
              </w:rPr>
            </w:pPr>
            <w:r w:rsidRPr="00D4431F">
              <w:rPr>
                <w:rFonts w:cstheme="minorHAnsi"/>
                <w:bCs/>
              </w:rPr>
              <w:t xml:space="preserve">No </w:t>
            </w:r>
          </w:p>
          <w:p w14:paraId="4DE7E362" w14:textId="77777777" w:rsidR="00470F97" w:rsidRPr="00470F97" w:rsidRDefault="00C21A5E" w:rsidP="005C459D">
            <w:pPr>
              <w:spacing w:after="0" w:line="240" w:lineRule="auto"/>
              <w:jc w:val="both"/>
              <w:rPr>
                <w:rFonts w:cstheme="minorHAnsi"/>
                <w:bCs/>
              </w:rPr>
            </w:pPr>
          </w:p>
        </w:tc>
      </w:tr>
    </w:tbl>
    <w:p w14:paraId="4DE7E364" w14:textId="77777777" w:rsidR="00D4431F" w:rsidRPr="00D4431F" w:rsidRDefault="00C21A5E" w:rsidP="00D4431F">
      <w:pPr>
        <w:spacing w:line="240" w:lineRule="auto"/>
        <w:jc w:val="both"/>
        <w:rPr>
          <w:rFonts w:cstheme="minorHAnsi"/>
          <w:b/>
          <w:bCs/>
        </w:rPr>
      </w:pPr>
    </w:p>
    <w:p w14:paraId="4DE7E365" w14:textId="77777777" w:rsidR="00D4431F" w:rsidRPr="00CA04F3" w:rsidRDefault="00BF5E29"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4DE7E366" w14:textId="77777777" w:rsidR="000D15CF" w:rsidRPr="007106A5" w:rsidRDefault="00BF5E29" w:rsidP="007106A5">
      <w:pPr>
        <w:pStyle w:val="ListParagraph"/>
        <w:keepNext/>
        <w:numPr>
          <w:ilvl w:val="0"/>
          <w:numId w:val="12"/>
        </w:numPr>
        <w:outlineLvl w:val="0"/>
        <w:rPr>
          <w:rFonts w:cs="Arial"/>
        </w:rPr>
      </w:pPr>
      <w:r w:rsidRPr="000D15CF">
        <w:rPr>
          <w:rFonts w:cs="Arial"/>
        </w:rPr>
        <w:t>The purpose of this report is to allocate places on the various committees of the Council in accordance with Section 15 of the Local Government and Housing Act 1989 and to make appointments to those committees in accordance with Section 16 of the Act, together with the appointment of the Chairs and Vice Chairs of the appropriate Committees</w:t>
      </w:r>
      <w:r>
        <w:rPr>
          <w:rFonts w:cs="Arial"/>
        </w:rPr>
        <w:t>, panels and working groups</w:t>
      </w:r>
      <w:r w:rsidRPr="000D15CF">
        <w:rPr>
          <w:rFonts w:cs="Arial"/>
        </w:rPr>
        <w:t>.</w:t>
      </w:r>
    </w:p>
    <w:p w14:paraId="4DE7E367" w14:textId="77777777" w:rsidR="006149F1" w:rsidRPr="009F51C7" w:rsidRDefault="00BF5E29" w:rsidP="000D3ABB">
      <w:pPr>
        <w:pStyle w:val="Heading2"/>
        <w:rPr>
          <w:rFonts w:asciiTheme="majorHAnsi" w:hAnsiTheme="majorHAnsi" w:cstheme="majorHAnsi"/>
          <w:sz w:val="22"/>
        </w:rPr>
      </w:pPr>
      <w:r w:rsidRPr="009F51C7">
        <w:rPr>
          <w:rFonts w:asciiTheme="majorHAnsi" w:hAnsiTheme="majorHAnsi" w:cstheme="majorHAnsi"/>
          <w:sz w:val="22"/>
        </w:rPr>
        <w:t>Recommendations</w:t>
      </w:r>
    </w:p>
    <w:p w14:paraId="4DE7E368" w14:textId="77777777" w:rsidR="00427F01" w:rsidRPr="000D15CF" w:rsidRDefault="00BF5E29" w:rsidP="000D15CF">
      <w:pPr>
        <w:pStyle w:val="ListParagraph"/>
        <w:keepNext/>
        <w:numPr>
          <w:ilvl w:val="0"/>
          <w:numId w:val="12"/>
        </w:numPr>
        <w:outlineLvl w:val="0"/>
        <w:rPr>
          <w:rFonts w:cs="Arial"/>
        </w:rPr>
      </w:pPr>
      <w:r w:rsidRPr="000D15CF">
        <w:rPr>
          <w:rFonts w:cs="Arial"/>
        </w:rPr>
        <w:t>The allocation of committee places in accordance with the Political Balance Rules as set out in the report be approved</w:t>
      </w:r>
      <w:r>
        <w:rPr>
          <w:rFonts w:cs="Arial"/>
        </w:rPr>
        <w:t>.</w:t>
      </w:r>
      <w:r>
        <w:rPr>
          <w:rFonts w:cs="Arial"/>
        </w:rPr>
        <w:br/>
      </w:r>
    </w:p>
    <w:p w14:paraId="4DE7E369" w14:textId="77777777" w:rsidR="00427F01" w:rsidRPr="000D15CF" w:rsidRDefault="00BF5E29" w:rsidP="000D15CF">
      <w:pPr>
        <w:pStyle w:val="ListParagraph"/>
        <w:keepNext/>
        <w:numPr>
          <w:ilvl w:val="0"/>
          <w:numId w:val="12"/>
        </w:numPr>
        <w:outlineLvl w:val="0"/>
        <w:rPr>
          <w:rFonts w:cs="Arial"/>
        </w:rPr>
      </w:pPr>
      <w:r w:rsidRPr="000D15CF">
        <w:rPr>
          <w:rFonts w:cs="Arial"/>
        </w:rPr>
        <w:t>The Members, Chairs and Vice Chairs for the committees</w:t>
      </w:r>
      <w:r>
        <w:rPr>
          <w:rFonts w:cs="Arial"/>
        </w:rPr>
        <w:t>, panels and working groups</w:t>
      </w:r>
      <w:r w:rsidRPr="000D15CF">
        <w:rPr>
          <w:rFonts w:cs="Arial"/>
        </w:rPr>
        <w:t xml:space="preserve"> set out in </w:t>
      </w:r>
      <w:r>
        <w:rPr>
          <w:rFonts w:cs="Arial"/>
        </w:rPr>
        <w:t>A</w:t>
      </w:r>
      <w:r w:rsidRPr="000D15CF">
        <w:rPr>
          <w:rFonts w:cs="Arial"/>
        </w:rPr>
        <w:t xml:space="preserve">ppendix </w:t>
      </w:r>
      <w:r>
        <w:rPr>
          <w:rFonts w:cs="Arial"/>
        </w:rPr>
        <w:t xml:space="preserve">1 and Appendix 2 </w:t>
      </w:r>
      <w:r w:rsidRPr="000D15CF">
        <w:rPr>
          <w:rFonts w:cs="Arial"/>
        </w:rPr>
        <w:t xml:space="preserve">to this report be appointed for the period of twelve months until the First Business Meeting of the Council in May </w:t>
      </w:r>
      <w:r>
        <w:rPr>
          <w:rFonts w:cs="Arial"/>
        </w:rPr>
        <w:t>2022.</w:t>
      </w:r>
      <w:r>
        <w:rPr>
          <w:rFonts w:cs="Arial"/>
        </w:rPr>
        <w:br/>
      </w:r>
    </w:p>
    <w:p w14:paraId="4DE7E36A" w14:textId="77777777" w:rsidR="00427F01" w:rsidRPr="000D15CF" w:rsidRDefault="00BF5E29" w:rsidP="000D15CF">
      <w:pPr>
        <w:pStyle w:val="ListParagraph"/>
        <w:keepNext/>
        <w:numPr>
          <w:ilvl w:val="0"/>
          <w:numId w:val="12"/>
        </w:numPr>
        <w:outlineLvl w:val="0"/>
        <w:rPr>
          <w:rFonts w:cs="Arial"/>
        </w:rPr>
      </w:pPr>
      <w:r w:rsidRPr="000D15CF">
        <w:rPr>
          <w:rFonts w:cs="Arial"/>
        </w:rPr>
        <w:t xml:space="preserve">The </w:t>
      </w:r>
      <w:r>
        <w:rPr>
          <w:rFonts w:cs="Arial"/>
        </w:rPr>
        <w:t xml:space="preserve">Council’s </w:t>
      </w:r>
      <w:r w:rsidRPr="000D15CF">
        <w:rPr>
          <w:rFonts w:cs="Arial"/>
        </w:rPr>
        <w:t>Monitoring Officer be authorised to amend the Constitution to take into account the consequential changes as a result of this report</w:t>
      </w:r>
      <w:r w:rsidRPr="000D15CF">
        <w:rPr>
          <w:rFonts w:cs="Arial"/>
          <w:b/>
          <w:color w:val="FF0000"/>
        </w:rPr>
        <w:t xml:space="preserve">.  </w:t>
      </w:r>
    </w:p>
    <w:p w14:paraId="4DE7E36B" w14:textId="77777777" w:rsidR="00D4431F" w:rsidRPr="009F51C7" w:rsidRDefault="00BF5E29" w:rsidP="00CA04F3">
      <w:pPr>
        <w:pStyle w:val="Heading2"/>
        <w:rPr>
          <w:rFonts w:asciiTheme="majorHAnsi" w:hAnsiTheme="majorHAnsi" w:cstheme="majorHAnsi"/>
          <w:sz w:val="22"/>
        </w:rPr>
      </w:pPr>
      <w:r w:rsidRPr="009F51C7">
        <w:rPr>
          <w:rFonts w:asciiTheme="majorHAnsi" w:hAnsiTheme="majorHAnsi" w:cstheme="majorHAnsi"/>
          <w:sz w:val="22"/>
        </w:rPr>
        <w:t>Corporate outcomes</w:t>
      </w:r>
    </w:p>
    <w:p w14:paraId="4DE7E36C" w14:textId="77777777" w:rsidR="00D4431F" w:rsidRPr="000D15CF" w:rsidRDefault="00BF5E29" w:rsidP="000D15CF">
      <w:pPr>
        <w:pStyle w:val="ListParagraph"/>
        <w:numPr>
          <w:ilvl w:val="0"/>
          <w:numId w:val="12"/>
        </w:numPr>
        <w:spacing w:after="0" w:line="240" w:lineRule="auto"/>
        <w:jc w:val="both"/>
        <w:rPr>
          <w:rFonts w:cstheme="minorHAnsi"/>
          <w:bCs/>
        </w:rPr>
      </w:pPr>
      <w:r w:rsidRPr="000D15CF">
        <w:rPr>
          <w:rFonts w:cstheme="minorHAnsi"/>
          <w:bCs/>
        </w:rPr>
        <w:t xml:space="preserve">The report relates to the following corporate priorities: </w:t>
      </w:r>
    </w:p>
    <w:p w14:paraId="4DE7E36D" w14:textId="77777777" w:rsidR="006149F1" w:rsidRPr="009F51C7" w:rsidRDefault="00C21A5E" w:rsidP="006149F1">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935B90" w14:paraId="4DE7E373" w14:textId="77777777" w:rsidTr="008E66FA">
        <w:tc>
          <w:tcPr>
            <w:tcW w:w="4423" w:type="dxa"/>
            <w:shd w:val="clear" w:color="auto" w:fill="auto"/>
          </w:tcPr>
          <w:p w14:paraId="4DE7E36E" w14:textId="77777777" w:rsidR="00D4431F" w:rsidRPr="009F51C7" w:rsidRDefault="00BF5E29" w:rsidP="006149F1">
            <w:pPr>
              <w:spacing w:after="0" w:line="240" w:lineRule="auto"/>
              <w:jc w:val="both"/>
              <w:rPr>
                <w:rFonts w:cstheme="minorHAnsi"/>
                <w:bCs/>
              </w:rPr>
            </w:pPr>
            <w:r w:rsidRPr="009F51C7">
              <w:rPr>
                <w:rFonts w:cstheme="minorHAnsi"/>
                <w:bCs/>
              </w:rPr>
              <w:t>An exemplary council</w:t>
            </w:r>
          </w:p>
          <w:p w14:paraId="4DE7E36F" w14:textId="77777777" w:rsidR="00D4431F" w:rsidRPr="009F51C7" w:rsidRDefault="00C21A5E" w:rsidP="006149F1">
            <w:pPr>
              <w:spacing w:after="0" w:line="240" w:lineRule="auto"/>
              <w:jc w:val="both"/>
              <w:rPr>
                <w:rFonts w:cstheme="minorHAnsi"/>
                <w:bCs/>
              </w:rPr>
            </w:pPr>
          </w:p>
        </w:tc>
        <w:tc>
          <w:tcPr>
            <w:tcW w:w="850" w:type="dxa"/>
            <w:shd w:val="clear" w:color="auto" w:fill="auto"/>
          </w:tcPr>
          <w:p w14:paraId="4DE7E370" w14:textId="77777777" w:rsidR="00D4431F" w:rsidRPr="009F51C7" w:rsidRDefault="00BF5E29" w:rsidP="006149F1">
            <w:pPr>
              <w:spacing w:after="0" w:line="240" w:lineRule="auto"/>
              <w:jc w:val="both"/>
              <w:rPr>
                <w:rFonts w:cstheme="minorHAnsi"/>
                <w:bCs/>
              </w:rPr>
            </w:pPr>
            <w:r>
              <w:rPr>
                <w:rFonts w:ascii="Wingdings 2" w:hAnsi="Wingdings 2" w:cstheme="minorHAnsi"/>
                <w:bCs/>
              </w:rPr>
              <w:sym w:font="Wingdings 2" w:char="F050"/>
            </w:r>
          </w:p>
        </w:tc>
        <w:tc>
          <w:tcPr>
            <w:tcW w:w="3402" w:type="dxa"/>
          </w:tcPr>
          <w:p w14:paraId="4DE7E371" w14:textId="77777777" w:rsidR="00D4431F" w:rsidRPr="009F51C7" w:rsidRDefault="00BF5E29" w:rsidP="006149F1">
            <w:pPr>
              <w:spacing w:after="0" w:line="240" w:lineRule="auto"/>
              <w:jc w:val="both"/>
              <w:rPr>
                <w:rFonts w:cstheme="minorHAnsi"/>
                <w:bCs/>
              </w:rPr>
            </w:pPr>
            <w:r w:rsidRPr="009F51C7">
              <w:rPr>
                <w:rFonts w:cstheme="minorHAnsi"/>
                <w:bCs/>
              </w:rPr>
              <w:t>Thriving communities</w:t>
            </w:r>
          </w:p>
        </w:tc>
        <w:tc>
          <w:tcPr>
            <w:tcW w:w="851" w:type="dxa"/>
          </w:tcPr>
          <w:p w14:paraId="4DE7E372" w14:textId="77777777" w:rsidR="00D4431F" w:rsidRPr="009F51C7" w:rsidRDefault="00C21A5E" w:rsidP="006149F1">
            <w:pPr>
              <w:spacing w:after="0" w:line="240" w:lineRule="auto"/>
              <w:jc w:val="both"/>
              <w:rPr>
                <w:rFonts w:cstheme="minorHAnsi"/>
                <w:bCs/>
              </w:rPr>
            </w:pPr>
          </w:p>
        </w:tc>
      </w:tr>
      <w:tr w:rsidR="00935B90" w14:paraId="4DE7E378" w14:textId="77777777" w:rsidTr="008E66FA">
        <w:tc>
          <w:tcPr>
            <w:tcW w:w="4423" w:type="dxa"/>
            <w:shd w:val="clear" w:color="auto" w:fill="auto"/>
          </w:tcPr>
          <w:p w14:paraId="4DE7E374" w14:textId="77777777" w:rsidR="00D4431F" w:rsidRPr="009F51C7" w:rsidRDefault="00BF5E29" w:rsidP="006149F1">
            <w:pPr>
              <w:spacing w:after="0" w:line="240" w:lineRule="auto"/>
              <w:jc w:val="both"/>
              <w:rPr>
                <w:rFonts w:cstheme="minorHAnsi"/>
                <w:bCs/>
              </w:rPr>
            </w:pPr>
            <w:r w:rsidRPr="009F51C7">
              <w:rPr>
                <w:rFonts w:cstheme="minorHAnsi"/>
                <w:bCs/>
              </w:rPr>
              <w:t>A fair local economy that works for everyone</w:t>
            </w:r>
          </w:p>
        </w:tc>
        <w:tc>
          <w:tcPr>
            <w:tcW w:w="850" w:type="dxa"/>
            <w:shd w:val="clear" w:color="auto" w:fill="auto"/>
          </w:tcPr>
          <w:p w14:paraId="4DE7E375" w14:textId="77777777" w:rsidR="00D4431F" w:rsidRPr="009F51C7" w:rsidRDefault="00C21A5E" w:rsidP="006149F1">
            <w:pPr>
              <w:spacing w:after="0" w:line="240" w:lineRule="auto"/>
              <w:jc w:val="both"/>
              <w:rPr>
                <w:rFonts w:cstheme="minorHAnsi"/>
                <w:bCs/>
              </w:rPr>
            </w:pPr>
          </w:p>
        </w:tc>
        <w:tc>
          <w:tcPr>
            <w:tcW w:w="3402" w:type="dxa"/>
          </w:tcPr>
          <w:p w14:paraId="4DE7E376" w14:textId="77777777" w:rsidR="00D4431F" w:rsidRPr="009F51C7" w:rsidRDefault="00BF5E29" w:rsidP="006149F1">
            <w:pPr>
              <w:spacing w:after="0" w:line="240" w:lineRule="auto"/>
              <w:jc w:val="both"/>
              <w:rPr>
                <w:rFonts w:cstheme="minorHAnsi"/>
                <w:bCs/>
              </w:rPr>
            </w:pPr>
            <w:r w:rsidRPr="009F51C7">
              <w:rPr>
                <w:rFonts w:cstheme="minorHAnsi"/>
                <w:bCs/>
              </w:rPr>
              <w:t>Good homes, green spaces, healthy places</w:t>
            </w:r>
          </w:p>
        </w:tc>
        <w:tc>
          <w:tcPr>
            <w:tcW w:w="851" w:type="dxa"/>
          </w:tcPr>
          <w:p w14:paraId="4DE7E377" w14:textId="77777777" w:rsidR="00D4431F" w:rsidRPr="009F51C7" w:rsidRDefault="00C21A5E" w:rsidP="006149F1">
            <w:pPr>
              <w:spacing w:after="0" w:line="240" w:lineRule="auto"/>
              <w:jc w:val="both"/>
              <w:rPr>
                <w:rFonts w:cstheme="minorHAnsi"/>
                <w:bCs/>
              </w:rPr>
            </w:pPr>
          </w:p>
        </w:tc>
      </w:tr>
    </w:tbl>
    <w:p w14:paraId="4DE7E379" w14:textId="77777777" w:rsidR="00D4431F" w:rsidRDefault="00C21A5E" w:rsidP="00D4431F">
      <w:pPr>
        <w:spacing w:line="240" w:lineRule="auto"/>
        <w:jc w:val="both"/>
        <w:rPr>
          <w:rFonts w:cstheme="minorHAnsi"/>
          <w:bCs/>
        </w:rPr>
      </w:pPr>
    </w:p>
    <w:p w14:paraId="4DE7E37A" w14:textId="77777777" w:rsidR="007106A5" w:rsidRPr="009F51C7" w:rsidRDefault="00C21A5E" w:rsidP="00D4431F">
      <w:pPr>
        <w:spacing w:line="240" w:lineRule="auto"/>
        <w:jc w:val="both"/>
        <w:rPr>
          <w:rFonts w:cstheme="minorHAnsi"/>
          <w:bCs/>
        </w:rPr>
      </w:pPr>
    </w:p>
    <w:p w14:paraId="4DE7E37B" w14:textId="77777777" w:rsidR="00D4431F" w:rsidRPr="009F51C7" w:rsidRDefault="00BF5E29" w:rsidP="00CA04F3">
      <w:pPr>
        <w:pStyle w:val="Heading2"/>
        <w:rPr>
          <w:rFonts w:asciiTheme="majorHAnsi" w:hAnsiTheme="majorHAnsi" w:cstheme="majorHAnsi"/>
          <w:sz w:val="22"/>
        </w:rPr>
      </w:pPr>
      <w:r w:rsidRPr="009F51C7">
        <w:rPr>
          <w:rFonts w:asciiTheme="majorHAnsi" w:hAnsiTheme="majorHAnsi" w:cstheme="majorHAnsi"/>
          <w:sz w:val="22"/>
        </w:rPr>
        <w:lastRenderedPageBreak/>
        <w:t>Background to the report</w:t>
      </w:r>
    </w:p>
    <w:p w14:paraId="4DE7E37C" w14:textId="77777777" w:rsidR="000D15CF" w:rsidRDefault="00BF5E29" w:rsidP="000D15CF">
      <w:pPr>
        <w:pStyle w:val="ListParagraph"/>
        <w:numPr>
          <w:ilvl w:val="0"/>
          <w:numId w:val="12"/>
        </w:numPr>
        <w:autoSpaceDE w:val="0"/>
        <w:autoSpaceDN w:val="0"/>
        <w:adjustRightInd w:val="0"/>
        <w:rPr>
          <w:rFonts w:cs="Arial"/>
        </w:rPr>
      </w:pPr>
      <w:r w:rsidRPr="000D15CF">
        <w:rPr>
          <w:rFonts w:cs="Arial"/>
        </w:rPr>
        <w:t>In accordance with Section 15 of the Local Government and Housing Act 1989, it is the duty of the Council, at its first business meeting in each Council year, where it is divided into different political groups, to review the representation of different political groups on the various committees.</w:t>
      </w:r>
    </w:p>
    <w:p w14:paraId="4DE7E37D" w14:textId="77777777" w:rsidR="000D15CF" w:rsidRPr="000D15CF" w:rsidRDefault="00C21A5E" w:rsidP="000D15CF">
      <w:pPr>
        <w:pStyle w:val="ListParagraph"/>
        <w:autoSpaceDE w:val="0"/>
        <w:autoSpaceDN w:val="0"/>
        <w:adjustRightInd w:val="0"/>
        <w:ind w:left="360"/>
        <w:rPr>
          <w:rFonts w:cs="Arial"/>
        </w:rPr>
      </w:pPr>
    </w:p>
    <w:p w14:paraId="4DE7E37E" w14:textId="77777777" w:rsidR="000D15CF" w:rsidRDefault="00BF5E29" w:rsidP="000D15CF">
      <w:pPr>
        <w:autoSpaceDE w:val="0"/>
        <w:autoSpaceDN w:val="0"/>
        <w:adjustRightInd w:val="0"/>
        <w:rPr>
          <w:rFonts w:ascii="ArialMT" w:hAnsi="ArialMT" w:cs="ArialMT"/>
          <w:b/>
        </w:rPr>
      </w:pPr>
      <w:r>
        <w:rPr>
          <w:rFonts w:ascii="ArialMT" w:hAnsi="ArialMT" w:cs="ArialMT"/>
          <w:b/>
        </w:rPr>
        <w:t xml:space="preserve">Criteria </w:t>
      </w:r>
    </w:p>
    <w:p w14:paraId="4DE7E37F" w14:textId="77777777" w:rsidR="000D15CF" w:rsidRPr="000D15CF" w:rsidRDefault="00BF5E29" w:rsidP="000D15CF">
      <w:pPr>
        <w:pStyle w:val="ListParagraph"/>
        <w:numPr>
          <w:ilvl w:val="0"/>
          <w:numId w:val="12"/>
        </w:numPr>
        <w:autoSpaceDE w:val="0"/>
        <w:autoSpaceDN w:val="0"/>
        <w:adjustRightInd w:val="0"/>
        <w:rPr>
          <w:rFonts w:ascii="ArialMT" w:hAnsi="ArialMT" w:cs="ArialMT"/>
        </w:rPr>
      </w:pPr>
      <w:r w:rsidRPr="000D15CF">
        <w:rPr>
          <w:rFonts w:ascii="ArialMT" w:hAnsi="ArialMT" w:cs="ArialMT"/>
        </w:rPr>
        <w:t>Under the terms of Section 15 (5) of the Local Government and Housing Act 1989, where a Council is divided into different political groups in accordance with the Local Government (Committees and Political Groups) Regulations 1990 as this Council is, seats on ordinary committees have to be allocated to give effect to the following</w:t>
      </w:r>
      <w:r>
        <w:rPr>
          <w:rFonts w:ascii="ArialMT" w:hAnsi="ArialMT" w:cs="ArialMT"/>
        </w:rPr>
        <w:t xml:space="preserve"> </w:t>
      </w:r>
      <w:r w:rsidRPr="000D15CF">
        <w:rPr>
          <w:rFonts w:ascii="ArialMT" w:hAnsi="ArialMT" w:cs="ArialMT"/>
        </w:rPr>
        <w:t>principles:</w:t>
      </w:r>
    </w:p>
    <w:p w14:paraId="4DE7E380" w14:textId="77777777" w:rsidR="000D15CF" w:rsidRPr="000D15CF" w:rsidRDefault="00BF5E29" w:rsidP="000D15CF">
      <w:pPr>
        <w:numPr>
          <w:ilvl w:val="0"/>
          <w:numId w:val="9"/>
        </w:numPr>
        <w:autoSpaceDE w:val="0"/>
        <w:autoSpaceDN w:val="0"/>
        <w:adjustRightInd w:val="0"/>
        <w:spacing w:after="160" w:line="256" w:lineRule="auto"/>
        <w:ind w:left="720"/>
        <w:contextualSpacing/>
        <w:rPr>
          <w:rFonts w:ascii="ArialMT" w:hAnsi="ArialMT" w:cs="ArialMT"/>
        </w:rPr>
      </w:pPr>
      <w:r>
        <w:rPr>
          <w:rFonts w:ascii="ArialMT" w:hAnsi="ArialMT" w:cs="ArialMT"/>
        </w:rPr>
        <w:t>all the seats on committees are not to be allocated to the same political group;</w:t>
      </w:r>
      <w:r>
        <w:rPr>
          <w:rFonts w:ascii="ArialMT" w:hAnsi="ArialMT" w:cs="ArialMT"/>
        </w:rPr>
        <w:br/>
      </w:r>
    </w:p>
    <w:p w14:paraId="4DE7E381" w14:textId="77777777" w:rsidR="000D15CF" w:rsidRDefault="00BF5E29" w:rsidP="000D15CF">
      <w:pPr>
        <w:numPr>
          <w:ilvl w:val="0"/>
          <w:numId w:val="9"/>
        </w:numPr>
        <w:autoSpaceDE w:val="0"/>
        <w:autoSpaceDN w:val="0"/>
        <w:adjustRightInd w:val="0"/>
        <w:spacing w:after="160" w:line="256" w:lineRule="auto"/>
        <w:ind w:left="720"/>
        <w:contextualSpacing/>
        <w:rPr>
          <w:rFonts w:ascii="ArialMT" w:hAnsi="ArialMT" w:cs="ArialMT"/>
        </w:rPr>
      </w:pPr>
      <w:r>
        <w:rPr>
          <w:rFonts w:ascii="ArialMT" w:hAnsi="ArialMT" w:cs="ArialMT"/>
        </w:rPr>
        <w:t>the majority of seats on a committee should be allocated to the group which has the majority of the Authority's membership (in our case 26 seats or more);</w:t>
      </w:r>
    </w:p>
    <w:p w14:paraId="4DE7E382" w14:textId="77777777" w:rsidR="000D15CF" w:rsidRDefault="00C21A5E" w:rsidP="000D15CF">
      <w:pPr>
        <w:spacing w:after="160" w:line="256" w:lineRule="auto"/>
        <w:ind w:left="360"/>
        <w:contextualSpacing/>
        <w:rPr>
          <w:rFonts w:ascii="ArialMT" w:hAnsi="ArialMT" w:cs="ArialMT"/>
        </w:rPr>
      </w:pPr>
    </w:p>
    <w:p w14:paraId="4DE7E383" w14:textId="77777777" w:rsidR="000D15CF" w:rsidRDefault="00BF5E29" w:rsidP="000D15CF">
      <w:pPr>
        <w:numPr>
          <w:ilvl w:val="0"/>
          <w:numId w:val="9"/>
        </w:numPr>
        <w:autoSpaceDE w:val="0"/>
        <w:autoSpaceDN w:val="0"/>
        <w:adjustRightInd w:val="0"/>
        <w:spacing w:after="160" w:line="256" w:lineRule="auto"/>
        <w:ind w:left="720"/>
        <w:contextualSpacing/>
        <w:rPr>
          <w:rFonts w:ascii="ArialMT" w:hAnsi="ArialMT" w:cs="ArialMT"/>
        </w:rPr>
      </w:pPr>
      <w:r>
        <w:rPr>
          <w:rFonts w:ascii="ArialMT" w:hAnsi="ArialMT" w:cs="ArialMT"/>
        </w:rPr>
        <w:t>subject to (a) and (b) above, the total number of seats on committees must be</w:t>
      </w:r>
    </w:p>
    <w:p w14:paraId="4DE7E384" w14:textId="77777777" w:rsidR="000D15CF" w:rsidRDefault="00BF5E29" w:rsidP="000D15CF">
      <w:pPr>
        <w:autoSpaceDE w:val="0"/>
        <w:autoSpaceDN w:val="0"/>
        <w:adjustRightInd w:val="0"/>
        <w:ind w:left="360" w:firstLine="360"/>
        <w:rPr>
          <w:rFonts w:ascii="ArialMT" w:hAnsi="ArialMT" w:cs="ArialMT"/>
        </w:rPr>
      </w:pPr>
      <w:r>
        <w:rPr>
          <w:rFonts w:ascii="ArialMT" w:hAnsi="ArialMT" w:cs="ArialMT"/>
        </w:rPr>
        <w:t>allocated in proportion to the political strength on the Council; and</w:t>
      </w:r>
    </w:p>
    <w:p w14:paraId="4DE7E385" w14:textId="77777777" w:rsidR="000D15CF" w:rsidRDefault="00BF5E29" w:rsidP="000D15CF">
      <w:pPr>
        <w:numPr>
          <w:ilvl w:val="0"/>
          <w:numId w:val="9"/>
        </w:numPr>
        <w:autoSpaceDE w:val="0"/>
        <w:autoSpaceDN w:val="0"/>
        <w:adjustRightInd w:val="0"/>
        <w:spacing w:after="160" w:line="256" w:lineRule="auto"/>
        <w:ind w:left="720"/>
        <w:contextualSpacing/>
        <w:rPr>
          <w:rFonts w:ascii="ArialMT" w:hAnsi="ArialMT" w:cs="ArialMT"/>
        </w:rPr>
      </w:pPr>
      <w:r>
        <w:rPr>
          <w:rFonts w:ascii="ArialMT" w:hAnsi="ArialMT" w:cs="ArialMT"/>
        </w:rPr>
        <w:t>subject to (a), (b) and (c) above, the number of seats on each committee must</w:t>
      </w:r>
    </w:p>
    <w:p w14:paraId="4DE7E386" w14:textId="77777777" w:rsidR="000D15CF" w:rsidRDefault="00BF5E29" w:rsidP="000D15CF">
      <w:pPr>
        <w:autoSpaceDE w:val="0"/>
        <w:autoSpaceDN w:val="0"/>
        <w:adjustRightInd w:val="0"/>
        <w:ind w:left="360" w:firstLine="360"/>
        <w:rPr>
          <w:rFonts w:ascii="ArialMT" w:hAnsi="ArialMT" w:cs="ArialMT"/>
        </w:rPr>
      </w:pPr>
      <w:r>
        <w:rPr>
          <w:rFonts w:ascii="ArialMT" w:hAnsi="ArialMT" w:cs="ArialMT"/>
        </w:rPr>
        <w:t>be allocated in proportion to the political strength on the Council.</w:t>
      </w:r>
    </w:p>
    <w:p w14:paraId="4DE7E387" w14:textId="77777777" w:rsidR="000D15CF" w:rsidRDefault="00C21A5E" w:rsidP="000D15CF">
      <w:pPr>
        <w:autoSpaceDE w:val="0"/>
        <w:autoSpaceDN w:val="0"/>
        <w:adjustRightInd w:val="0"/>
        <w:ind w:left="720"/>
        <w:rPr>
          <w:rFonts w:ascii="ArialMT" w:hAnsi="ArialMT" w:cs="ArialMT"/>
        </w:rPr>
      </w:pPr>
    </w:p>
    <w:p w14:paraId="4DE7E388" w14:textId="77777777" w:rsidR="000D15CF" w:rsidRDefault="00BF5E29" w:rsidP="000D15CF">
      <w:pPr>
        <w:autoSpaceDE w:val="0"/>
        <w:autoSpaceDN w:val="0"/>
        <w:adjustRightInd w:val="0"/>
        <w:rPr>
          <w:rFonts w:ascii="ArialMT" w:hAnsi="ArialMT" w:cs="ArialMT"/>
        </w:rPr>
      </w:pPr>
      <w:r>
        <w:rPr>
          <w:rFonts w:ascii="ArialMT" w:hAnsi="ArialMT" w:cs="ArialMT"/>
          <w:b/>
        </w:rPr>
        <w:t xml:space="preserve">Political Composition of the Council </w:t>
      </w:r>
    </w:p>
    <w:p w14:paraId="4DE7E389" w14:textId="77777777" w:rsidR="000D15CF" w:rsidRPr="000D15CF" w:rsidRDefault="00BF5E29" w:rsidP="000D15CF">
      <w:pPr>
        <w:pStyle w:val="ListParagraph"/>
        <w:numPr>
          <w:ilvl w:val="0"/>
          <w:numId w:val="12"/>
        </w:numPr>
        <w:autoSpaceDE w:val="0"/>
        <w:autoSpaceDN w:val="0"/>
        <w:adjustRightInd w:val="0"/>
        <w:rPr>
          <w:rFonts w:ascii="ArialMT" w:hAnsi="ArialMT" w:cs="ArialMT"/>
        </w:rPr>
      </w:pPr>
      <w:r w:rsidRPr="000D15CF">
        <w:rPr>
          <w:rFonts w:ascii="ArialMT" w:hAnsi="ArialMT" w:cs="ArialMT"/>
        </w:rPr>
        <w:t>The current political composition of the Council is:</w:t>
      </w:r>
    </w:p>
    <w:tbl>
      <w:tblPr>
        <w:tblStyle w:val="TableGrid2"/>
        <w:tblW w:w="0" w:type="auto"/>
        <w:tblInd w:w="704" w:type="dxa"/>
        <w:tblLook w:val="04A0" w:firstRow="1" w:lastRow="0" w:firstColumn="1" w:lastColumn="0" w:noHBand="0" w:noVBand="1"/>
      </w:tblPr>
      <w:tblGrid>
        <w:gridCol w:w="3804"/>
        <w:gridCol w:w="2433"/>
      </w:tblGrid>
      <w:tr w:rsidR="00935B90" w14:paraId="4DE7E38C" w14:textId="77777777" w:rsidTr="00326165">
        <w:tc>
          <w:tcPr>
            <w:tcW w:w="38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E7E38A" w14:textId="77777777" w:rsidR="000D15CF" w:rsidRPr="00326165" w:rsidRDefault="00C21A5E">
            <w:pPr>
              <w:autoSpaceDE w:val="0"/>
              <w:autoSpaceDN w:val="0"/>
              <w:adjustRightInd w:val="0"/>
              <w:rPr>
                <w:rFonts w:ascii="ArialMT" w:hAnsi="ArialMT" w:cs="ArialMT"/>
                <w:b/>
              </w:rPr>
            </w:pPr>
          </w:p>
        </w:tc>
        <w:tc>
          <w:tcPr>
            <w:tcW w:w="243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E7E38B" w14:textId="77777777" w:rsidR="000D15CF" w:rsidRPr="00326165" w:rsidRDefault="00BF5E29">
            <w:pPr>
              <w:autoSpaceDE w:val="0"/>
              <w:autoSpaceDN w:val="0"/>
              <w:adjustRightInd w:val="0"/>
              <w:rPr>
                <w:rFonts w:ascii="ArialMT" w:hAnsi="ArialMT" w:cs="ArialMT"/>
                <w:b/>
              </w:rPr>
            </w:pPr>
            <w:r w:rsidRPr="00326165">
              <w:rPr>
                <w:rFonts w:ascii="ArialMT" w:hAnsi="ArialMT" w:cs="ArialMT"/>
                <w:b/>
              </w:rPr>
              <w:t xml:space="preserve">Number of Members </w:t>
            </w:r>
          </w:p>
        </w:tc>
      </w:tr>
      <w:tr w:rsidR="00935B90" w14:paraId="4DE7E38F" w14:textId="77777777" w:rsidTr="000D15CF">
        <w:tc>
          <w:tcPr>
            <w:tcW w:w="3804" w:type="dxa"/>
            <w:tcBorders>
              <w:top w:val="single" w:sz="4" w:space="0" w:color="auto"/>
              <w:left w:val="single" w:sz="4" w:space="0" w:color="auto"/>
              <w:bottom w:val="single" w:sz="4" w:space="0" w:color="auto"/>
              <w:right w:val="single" w:sz="4" w:space="0" w:color="auto"/>
            </w:tcBorders>
            <w:hideMark/>
          </w:tcPr>
          <w:p w14:paraId="4DE7E38D" w14:textId="77777777" w:rsidR="000D15CF" w:rsidRDefault="00BF5E29">
            <w:pPr>
              <w:autoSpaceDE w:val="0"/>
              <w:autoSpaceDN w:val="0"/>
              <w:adjustRightInd w:val="0"/>
              <w:rPr>
                <w:rFonts w:ascii="ArialMT" w:hAnsi="ArialMT" w:cs="ArialMT"/>
              </w:rPr>
            </w:pPr>
            <w:r>
              <w:rPr>
                <w:rFonts w:ascii="ArialMT" w:hAnsi="ArialMT" w:cs="ArialMT"/>
              </w:rPr>
              <w:t>Conservative</w:t>
            </w:r>
          </w:p>
        </w:tc>
        <w:tc>
          <w:tcPr>
            <w:tcW w:w="2433" w:type="dxa"/>
            <w:tcBorders>
              <w:top w:val="single" w:sz="4" w:space="0" w:color="auto"/>
              <w:left w:val="single" w:sz="4" w:space="0" w:color="auto"/>
              <w:bottom w:val="single" w:sz="4" w:space="0" w:color="auto"/>
              <w:right w:val="single" w:sz="4" w:space="0" w:color="auto"/>
            </w:tcBorders>
            <w:hideMark/>
          </w:tcPr>
          <w:p w14:paraId="4DE7E38E" w14:textId="77777777" w:rsidR="000D15CF" w:rsidRDefault="00BF5E29" w:rsidP="007728D8">
            <w:pPr>
              <w:autoSpaceDE w:val="0"/>
              <w:autoSpaceDN w:val="0"/>
              <w:adjustRightInd w:val="0"/>
              <w:jc w:val="right"/>
              <w:rPr>
                <w:rFonts w:ascii="ArialMT" w:hAnsi="ArialMT" w:cs="ArialMT"/>
              </w:rPr>
            </w:pPr>
            <w:r>
              <w:rPr>
                <w:rFonts w:ascii="ArialMT" w:hAnsi="ArialMT" w:cs="ArialMT"/>
              </w:rPr>
              <w:t>22</w:t>
            </w:r>
          </w:p>
        </w:tc>
      </w:tr>
      <w:tr w:rsidR="00935B90" w14:paraId="4DE7E392" w14:textId="77777777" w:rsidTr="000D15CF">
        <w:tc>
          <w:tcPr>
            <w:tcW w:w="3804" w:type="dxa"/>
            <w:tcBorders>
              <w:top w:val="single" w:sz="4" w:space="0" w:color="auto"/>
              <w:left w:val="single" w:sz="4" w:space="0" w:color="auto"/>
              <w:bottom w:val="single" w:sz="4" w:space="0" w:color="auto"/>
              <w:right w:val="single" w:sz="4" w:space="0" w:color="auto"/>
            </w:tcBorders>
            <w:hideMark/>
          </w:tcPr>
          <w:p w14:paraId="4DE7E390" w14:textId="77777777" w:rsidR="000D15CF" w:rsidRDefault="00BF5E29">
            <w:pPr>
              <w:autoSpaceDE w:val="0"/>
              <w:autoSpaceDN w:val="0"/>
              <w:adjustRightInd w:val="0"/>
              <w:rPr>
                <w:rFonts w:ascii="ArialMT" w:hAnsi="ArialMT" w:cs="ArialMT"/>
              </w:rPr>
            </w:pPr>
            <w:r>
              <w:rPr>
                <w:rFonts w:ascii="ArialMT" w:hAnsi="ArialMT" w:cs="ArialMT"/>
              </w:rPr>
              <w:t>Labour</w:t>
            </w:r>
          </w:p>
        </w:tc>
        <w:tc>
          <w:tcPr>
            <w:tcW w:w="2433" w:type="dxa"/>
            <w:tcBorders>
              <w:top w:val="single" w:sz="4" w:space="0" w:color="auto"/>
              <w:left w:val="single" w:sz="4" w:space="0" w:color="auto"/>
              <w:bottom w:val="single" w:sz="4" w:space="0" w:color="auto"/>
              <w:right w:val="single" w:sz="4" w:space="0" w:color="auto"/>
            </w:tcBorders>
            <w:hideMark/>
          </w:tcPr>
          <w:p w14:paraId="4DE7E391" w14:textId="77777777" w:rsidR="000D15CF" w:rsidRDefault="00BF5E29" w:rsidP="007728D8">
            <w:pPr>
              <w:autoSpaceDE w:val="0"/>
              <w:autoSpaceDN w:val="0"/>
              <w:adjustRightInd w:val="0"/>
              <w:jc w:val="right"/>
              <w:rPr>
                <w:rFonts w:ascii="ArialMT" w:hAnsi="ArialMT" w:cs="ArialMT"/>
              </w:rPr>
            </w:pPr>
            <w:r>
              <w:rPr>
                <w:rFonts w:ascii="ArialMT" w:hAnsi="ArialMT" w:cs="ArialMT"/>
              </w:rPr>
              <w:t>22</w:t>
            </w:r>
          </w:p>
        </w:tc>
      </w:tr>
      <w:tr w:rsidR="00935B90" w14:paraId="4DE7E395" w14:textId="77777777" w:rsidTr="000D15CF">
        <w:tc>
          <w:tcPr>
            <w:tcW w:w="3804" w:type="dxa"/>
            <w:tcBorders>
              <w:top w:val="single" w:sz="4" w:space="0" w:color="auto"/>
              <w:left w:val="single" w:sz="4" w:space="0" w:color="auto"/>
              <w:bottom w:val="single" w:sz="4" w:space="0" w:color="auto"/>
              <w:right w:val="single" w:sz="4" w:space="0" w:color="auto"/>
            </w:tcBorders>
            <w:hideMark/>
          </w:tcPr>
          <w:p w14:paraId="4DE7E393" w14:textId="77777777" w:rsidR="000D15CF" w:rsidRDefault="00BF5E29">
            <w:pPr>
              <w:autoSpaceDE w:val="0"/>
              <w:autoSpaceDN w:val="0"/>
              <w:adjustRightInd w:val="0"/>
              <w:rPr>
                <w:rFonts w:ascii="ArialMT" w:hAnsi="ArialMT" w:cs="ArialMT"/>
              </w:rPr>
            </w:pPr>
            <w:r>
              <w:rPr>
                <w:rFonts w:ascii="ArialMT" w:hAnsi="ArialMT" w:cs="ArialMT"/>
              </w:rPr>
              <w:t xml:space="preserve">Liberal Democrat </w:t>
            </w:r>
          </w:p>
        </w:tc>
        <w:tc>
          <w:tcPr>
            <w:tcW w:w="2433" w:type="dxa"/>
            <w:tcBorders>
              <w:top w:val="single" w:sz="4" w:space="0" w:color="auto"/>
              <w:left w:val="single" w:sz="4" w:space="0" w:color="auto"/>
              <w:bottom w:val="single" w:sz="4" w:space="0" w:color="auto"/>
              <w:right w:val="single" w:sz="4" w:space="0" w:color="auto"/>
            </w:tcBorders>
            <w:hideMark/>
          </w:tcPr>
          <w:p w14:paraId="4DE7E394" w14:textId="77777777" w:rsidR="000D15CF" w:rsidRDefault="00BF5E29" w:rsidP="007728D8">
            <w:pPr>
              <w:autoSpaceDE w:val="0"/>
              <w:autoSpaceDN w:val="0"/>
              <w:adjustRightInd w:val="0"/>
              <w:jc w:val="right"/>
              <w:rPr>
                <w:rFonts w:ascii="ArialMT" w:hAnsi="ArialMT" w:cs="ArialMT"/>
              </w:rPr>
            </w:pPr>
            <w:r>
              <w:rPr>
                <w:rFonts w:ascii="ArialMT" w:hAnsi="ArialMT" w:cs="ArialMT"/>
              </w:rPr>
              <w:t>5</w:t>
            </w:r>
          </w:p>
        </w:tc>
      </w:tr>
      <w:tr w:rsidR="00935B90" w14:paraId="4DE7E398" w14:textId="77777777" w:rsidTr="000D15CF">
        <w:trPr>
          <w:trHeight w:val="159"/>
        </w:trPr>
        <w:tc>
          <w:tcPr>
            <w:tcW w:w="3804" w:type="dxa"/>
            <w:tcBorders>
              <w:top w:val="single" w:sz="4" w:space="0" w:color="auto"/>
              <w:left w:val="single" w:sz="4" w:space="0" w:color="auto"/>
              <w:bottom w:val="single" w:sz="4" w:space="0" w:color="auto"/>
              <w:right w:val="single" w:sz="4" w:space="0" w:color="auto"/>
            </w:tcBorders>
            <w:hideMark/>
          </w:tcPr>
          <w:p w14:paraId="4DE7E396" w14:textId="77777777" w:rsidR="000D15CF" w:rsidRDefault="00BF5E29">
            <w:pPr>
              <w:autoSpaceDE w:val="0"/>
              <w:autoSpaceDN w:val="0"/>
              <w:adjustRightInd w:val="0"/>
              <w:rPr>
                <w:rFonts w:ascii="ArialMT" w:hAnsi="ArialMT" w:cs="ArialMT"/>
              </w:rPr>
            </w:pPr>
            <w:r>
              <w:rPr>
                <w:rFonts w:ascii="ArialMT" w:hAnsi="ArialMT" w:cs="ArialMT"/>
              </w:rPr>
              <w:t xml:space="preserve">Independent </w:t>
            </w:r>
          </w:p>
        </w:tc>
        <w:tc>
          <w:tcPr>
            <w:tcW w:w="2433" w:type="dxa"/>
            <w:tcBorders>
              <w:top w:val="single" w:sz="4" w:space="0" w:color="auto"/>
              <w:left w:val="single" w:sz="4" w:space="0" w:color="auto"/>
              <w:bottom w:val="single" w:sz="4" w:space="0" w:color="auto"/>
              <w:right w:val="single" w:sz="4" w:space="0" w:color="auto"/>
            </w:tcBorders>
            <w:hideMark/>
          </w:tcPr>
          <w:p w14:paraId="4DE7E397" w14:textId="77777777" w:rsidR="000D15CF" w:rsidRDefault="00BF5E29" w:rsidP="007728D8">
            <w:pPr>
              <w:autoSpaceDE w:val="0"/>
              <w:autoSpaceDN w:val="0"/>
              <w:adjustRightInd w:val="0"/>
              <w:jc w:val="right"/>
              <w:rPr>
                <w:rFonts w:ascii="ArialMT" w:hAnsi="ArialMT" w:cs="ArialMT"/>
              </w:rPr>
            </w:pPr>
            <w:r>
              <w:rPr>
                <w:rFonts w:ascii="ArialMT" w:hAnsi="ArialMT" w:cs="ArialMT"/>
              </w:rPr>
              <w:t>1</w:t>
            </w:r>
          </w:p>
        </w:tc>
      </w:tr>
      <w:tr w:rsidR="00935B90" w:rsidRPr="007728D8" w14:paraId="4DE7E39B" w14:textId="77777777" w:rsidTr="000D15CF">
        <w:tc>
          <w:tcPr>
            <w:tcW w:w="3804" w:type="dxa"/>
            <w:tcBorders>
              <w:top w:val="single" w:sz="4" w:space="0" w:color="auto"/>
              <w:left w:val="single" w:sz="4" w:space="0" w:color="auto"/>
              <w:bottom w:val="single" w:sz="4" w:space="0" w:color="auto"/>
              <w:right w:val="single" w:sz="4" w:space="0" w:color="auto"/>
            </w:tcBorders>
            <w:hideMark/>
          </w:tcPr>
          <w:p w14:paraId="4DE7E399" w14:textId="77777777" w:rsidR="000D15CF" w:rsidRPr="007728D8" w:rsidRDefault="00BF5E29">
            <w:pPr>
              <w:autoSpaceDE w:val="0"/>
              <w:autoSpaceDN w:val="0"/>
              <w:adjustRightInd w:val="0"/>
              <w:rPr>
                <w:rFonts w:ascii="ArialMT" w:hAnsi="ArialMT" w:cs="ArialMT"/>
                <w:b/>
                <w:bCs/>
              </w:rPr>
            </w:pPr>
            <w:r w:rsidRPr="007728D8">
              <w:rPr>
                <w:rFonts w:ascii="ArialMT" w:hAnsi="ArialMT" w:cs="ArialMT"/>
                <w:b/>
                <w:bCs/>
              </w:rPr>
              <w:t xml:space="preserve">                                                 Total </w:t>
            </w:r>
          </w:p>
        </w:tc>
        <w:tc>
          <w:tcPr>
            <w:tcW w:w="2433" w:type="dxa"/>
            <w:tcBorders>
              <w:top w:val="single" w:sz="4" w:space="0" w:color="auto"/>
              <w:left w:val="single" w:sz="4" w:space="0" w:color="auto"/>
              <w:bottom w:val="single" w:sz="4" w:space="0" w:color="auto"/>
              <w:right w:val="single" w:sz="4" w:space="0" w:color="auto"/>
            </w:tcBorders>
            <w:hideMark/>
          </w:tcPr>
          <w:p w14:paraId="4DE7E39A" w14:textId="77777777" w:rsidR="000D15CF" w:rsidRPr="007728D8" w:rsidRDefault="00BF5E29" w:rsidP="007728D8">
            <w:pPr>
              <w:autoSpaceDE w:val="0"/>
              <w:autoSpaceDN w:val="0"/>
              <w:adjustRightInd w:val="0"/>
              <w:jc w:val="right"/>
              <w:rPr>
                <w:rFonts w:ascii="ArialMT" w:hAnsi="ArialMT" w:cs="ArialMT"/>
                <w:b/>
                <w:bCs/>
              </w:rPr>
            </w:pPr>
            <w:r w:rsidRPr="007728D8">
              <w:rPr>
                <w:rFonts w:ascii="ArialMT" w:hAnsi="ArialMT" w:cs="ArialMT"/>
                <w:b/>
                <w:bCs/>
              </w:rPr>
              <w:t>50</w:t>
            </w:r>
          </w:p>
        </w:tc>
      </w:tr>
    </w:tbl>
    <w:p w14:paraId="4DE7E39C" w14:textId="77777777" w:rsidR="000D15CF" w:rsidRDefault="00C21A5E" w:rsidP="000D15CF">
      <w:pPr>
        <w:autoSpaceDE w:val="0"/>
        <w:autoSpaceDN w:val="0"/>
        <w:adjustRightInd w:val="0"/>
        <w:rPr>
          <w:rFonts w:ascii="ArialMT" w:hAnsi="ArialMT" w:cs="ArialMT"/>
          <w:b/>
        </w:rPr>
      </w:pPr>
    </w:p>
    <w:p w14:paraId="4DE7E39D" w14:textId="77777777" w:rsidR="000D15CF" w:rsidRDefault="00BF5E29" w:rsidP="000D15CF">
      <w:pPr>
        <w:autoSpaceDE w:val="0"/>
        <w:autoSpaceDN w:val="0"/>
        <w:adjustRightInd w:val="0"/>
        <w:rPr>
          <w:rFonts w:ascii="ArialMT" w:hAnsi="ArialMT" w:cs="ArialMT"/>
          <w:b/>
        </w:rPr>
      </w:pPr>
      <w:r>
        <w:rPr>
          <w:rFonts w:ascii="ArialMT" w:hAnsi="ArialMT" w:cs="ArialMT"/>
          <w:b/>
        </w:rPr>
        <w:t xml:space="preserve">Allocation of Seats </w:t>
      </w:r>
    </w:p>
    <w:p w14:paraId="4DE7E39E" w14:textId="77777777" w:rsidR="000D15CF" w:rsidRDefault="00BF5E29" w:rsidP="000D15CF">
      <w:pPr>
        <w:pStyle w:val="ListParagraph"/>
        <w:numPr>
          <w:ilvl w:val="0"/>
          <w:numId w:val="12"/>
        </w:numPr>
        <w:autoSpaceDE w:val="0"/>
        <w:autoSpaceDN w:val="0"/>
        <w:adjustRightInd w:val="0"/>
        <w:rPr>
          <w:rFonts w:ascii="ArialMT" w:hAnsi="ArialMT" w:cs="ArialMT"/>
        </w:rPr>
      </w:pPr>
      <w:r w:rsidRPr="000D15CF">
        <w:rPr>
          <w:rFonts w:ascii="ArialMT" w:hAnsi="ArialMT" w:cs="ArialMT"/>
        </w:rPr>
        <w:t xml:space="preserve">The term “ordinary committees” has a special statutory meaning. They only include committees that have delegated powers to discharge the Council's statutory functions. </w:t>
      </w:r>
    </w:p>
    <w:p w14:paraId="4DE7E39F" w14:textId="77777777" w:rsidR="000D15CF" w:rsidRPr="000D15CF" w:rsidRDefault="00C21A5E" w:rsidP="000D15CF">
      <w:pPr>
        <w:pStyle w:val="ListParagraph"/>
        <w:autoSpaceDE w:val="0"/>
        <w:autoSpaceDN w:val="0"/>
        <w:adjustRightInd w:val="0"/>
        <w:ind w:left="360"/>
        <w:rPr>
          <w:rFonts w:ascii="ArialMT" w:hAnsi="ArialMT" w:cs="ArialMT"/>
        </w:rPr>
      </w:pPr>
    </w:p>
    <w:p w14:paraId="4DE7E3A0" w14:textId="77777777" w:rsidR="000D15CF" w:rsidRPr="000D15CF" w:rsidRDefault="00BF5E29" w:rsidP="000D15CF">
      <w:pPr>
        <w:pStyle w:val="ListParagraph"/>
        <w:numPr>
          <w:ilvl w:val="0"/>
          <w:numId w:val="12"/>
        </w:numPr>
        <w:autoSpaceDE w:val="0"/>
        <w:autoSpaceDN w:val="0"/>
        <w:adjustRightInd w:val="0"/>
        <w:rPr>
          <w:rFonts w:ascii="ArialMT" w:hAnsi="ArialMT" w:cs="ArialMT"/>
        </w:rPr>
      </w:pPr>
      <w:r w:rsidRPr="000D15CF">
        <w:rPr>
          <w:rFonts w:ascii="ArialMT" w:hAnsi="ArialMT" w:cs="ArialMT"/>
        </w:rPr>
        <w:t xml:space="preserve">The political proportionality rules do not apply to the appointment of the Cabinet under the </w:t>
      </w:r>
      <w:r w:rsidRPr="000D15CF">
        <w:rPr>
          <w:rFonts w:cs="Arial"/>
        </w:rPr>
        <w:t>Section 24 of the Local Government Act 2000 and the</w:t>
      </w:r>
      <w:r w:rsidRPr="000D15CF">
        <w:rPr>
          <w:rFonts w:cs="Arial"/>
          <w:b/>
        </w:rPr>
        <w:t xml:space="preserve"> </w:t>
      </w:r>
      <w:r w:rsidRPr="000D15CF">
        <w:rPr>
          <w:rFonts w:ascii="ArialMT" w:hAnsi="ArialMT" w:cs="ArialMT"/>
        </w:rPr>
        <w:t>Council's Constitution.</w:t>
      </w:r>
      <w:r>
        <w:rPr>
          <w:rFonts w:ascii="ArialMT" w:hAnsi="ArialMT" w:cs="ArialMT"/>
        </w:rPr>
        <w:br/>
      </w:r>
    </w:p>
    <w:p w14:paraId="4DE7E3A1" w14:textId="77777777" w:rsidR="000D15CF" w:rsidRPr="000D15CF" w:rsidRDefault="00BF5E29" w:rsidP="000D15CF">
      <w:pPr>
        <w:pStyle w:val="ListParagraph"/>
        <w:numPr>
          <w:ilvl w:val="0"/>
          <w:numId w:val="12"/>
        </w:numPr>
        <w:autoSpaceDE w:val="0"/>
        <w:autoSpaceDN w:val="0"/>
        <w:adjustRightInd w:val="0"/>
        <w:rPr>
          <w:rFonts w:ascii="ArialMT" w:hAnsi="ArialMT" w:cs="ArialMT"/>
        </w:rPr>
      </w:pPr>
      <w:r w:rsidRPr="000D15CF">
        <w:rPr>
          <w:rFonts w:ascii="ArialMT" w:hAnsi="ArialMT" w:cs="ArialMT"/>
        </w:rPr>
        <w:t>In order to comply with Section 15 (5) of the Local Government and Housing Act 1989 and the Local Government (Committees and Political Groups) Regulations 1990, the allocation of seats on committees is set out below:</w:t>
      </w:r>
      <w:r>
        <w:rPr>
          <w:rFonts w:ascii="ArialMT" w:hAnsi="ArialMT" w:cs="ArialMT"/>
        </w:rPr>
        <w:br/>
      </w:r>
    </w:p>
    <w:tbl>
      <w:tblPr>
        <w:tblStyle w:val="TableGrid"/>
        <w:tblW w:w="0" w:type="auto"/>
        <w:tblInd w:w="720" w:type="dxa"/>
        <w:tblLook w:val="04A0" w:firstRow="1" w:lastRow="0" w:firstColumn="1" w:lastColumn="0" w:noHBand="0" w:noVBand="1"/>
      </w:tblPr>
      <w:tblGrid>
        <w:gridCol w:w="2026"/>
        <w:gridCol w:w="1502"/>
        <w:gridCol w:w="1598"/>
        <w:gridCol w:w="1418"/>
        <w:gridCol w:w="1559"/>
      </w:tblGrid>
      <w:tr w:rsidR="00935B90" w14:paraId="4DE7E3A8" w14:textId="77777777" w:rsidTr="000D15CF">
        <w:tc>
          <w:tcPr>
            <w:tcW w:w="20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E7E3A2" w14:textId="77777777" w:rsidR="000D15CF" w:rsidRPr="000D15CF" w:rsidRDefault="00BF5E29">
            <w:pPr>
              <w:autoSpaceDE w:val="0"/>
              <w:autoSpaceDN w:val="0"/>
              <w:adjustRightInd w:val="0"/>
              <w:rPr>
                <w:rFonts w:ascii="ArialMT" w:hAnsi="ArialMT" w:cs="ArialMT"/>
                <w:b/>
              </w:rPr>
            </w:pPr>
            <w:r w:rsidRPr="000D15CF">
              <w:rPr>
                <w:rFonts w:ascii="ArialMT" w:hAnsi="ArialMT" w:cs="ArialMT"/>
                <w:b/>
              </w:rPr>
              <w:lastRenderedPageBreak/>
              <w:t>Committee</w:t>
            </w:r>
          </w:p>
        </w:tc>
        <w:tc>
          <w:tcPr>
            <w:tcW w:w="15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E7E3A3" w14:textId="77777777" w:rsidR="000D15CF" w:rsidRPr="000D15CF" w:rsidRDefault="00BF5E29">
            <w:pPr>
              <w:autoSpaceDE w:val="0"/>
              <w:autoSpaceDN w:val="0"/>
              <w:adjustRightInd w:val="0"/>
              <w:rPr>
                <w:rFonts w:ascii="ArialMT" w:hAnsi="ArialMT" w:cs="ArialMT"/>
                <w:b/>
              </w:rPr>
            </w:pPr>
            <w:r w:rsidRPr="000D15CF">
              <w:rPr>
                <w:rFonts w:ascii="ArialMT" w:hAnsi="ArialMT" w:cs="ArialMT"/>
                <w:b/>
              </w:rPr>
              <w:t>Total Places</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E7E3A4" w14:textId="77777777" w:rsidR="000D15CF" w:rsidRPr="000D15CF" w:rsidRDefault="00BF5E29">
            <w:pPr>
              <w:autoSpaceDE w:val="0"/>
              <w:autoSpaceDN w:val="0"/>
              <w:adjustRightInd w:val="0"/>
              <w:rPr>
                <w:rFonts w:ascii="ArialMT" w:hAnsi="ArialMT" w:cs="ArialMT"/>
                <w:b/>
              </w:rPr>
            </w:pPr>
            <w:r w:rsidRPr="000D15CF">
              <w:rPr>
                <w:rFonts w:ascii="ArialMT" w:hAnsi="ArialMT" w:cs="ArialMT"/>
                <w:b/>
              </w:rPr>
              <w:t>Conservative</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E7E3A5" w14:textId="77777777" w:rsidR="000D15CF" w:rsidRPr="000D15CF" w:rsidRDefault="00BF5E29">
            <w:pPr>
              <w:autoSpaceDE w:val="0"/>
              <w:autoSpaceDN w:val="0"/>
              <w:adjustRightInd w:val="0"/>
              <w:rPr>
                <w:rFonts w:ascii="ArialMT" w:hAnsi="ArialMT" w:cs="ArialMT"/>
                <w:b/>
              </w:rPr>
            </w:pPr>
            <w:r w:rsidRPr="000D15CF">
              <w:rPr>
                <w:rFonts w:ascii="ArialMT" w:hAnsi="ArialMT" w:cs="ArialMT"/>
                <w:b/>
              </w:rPr>
              <w:t>Labour</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E7E3A6" w14:textId="77777777" w:rsidR="000D15CF" w:rsidRPr="000D15CF" w:rsidRDefault="00BF5E29">
            <w:pPr>
              <w:autoSpaceDE w:val="0"/>
              <w:autoSpaceDN w:val="0"/>
              <w:adjustRightInd w:val="0"/>
              <w:rPr>
                <w:rFonts w:ascii="ArialMT" w:hAnsi="ArialMT" w:cs="ArialMT"/>
                <w:b/>
              </w:rPr>
            </w:pPr>
            <w:r w:rsidRPr="000D15CF">
              <w:rPr>
                <w:rFonts w:ascii="ArialMT" w:hAnsi="ArialMT" w:cs="ArialMT"/>
                <w:b/>
              </w:rPr>
              <w:t>Liberal</w:t>
            </w:r>
          </w:p>
          <w:p w14:paraId="4DE7E3A7" w14:textId="77777777" w:rsidR="000D15CF" w:rsidRPr="000D15CF" w:rsidRDefault="00BF5E29">
            <w:pPr>
              <w:autoSpaceDE w:val="0"/>
              <w:autoSpaceDN w:val="0"/>
              <w:adjustRightInd w:val="0"/>
              <w:rPr>
                <w:rFonts w:ascii="ArialMT" w:hAnsi="ArialMT" w:cs="ArialMT"/>
                <w:b/>
              </w:rPr>
            </w:pPr>
            <w:r w:rsidRPr="000D15CF">
              <w:rPr>
                <w:rFonts w:ascii="ArialMT" w:hAnsi="ArialMT" w:cs="ArialMT"/>
                <w:b/>
              </w:rPr>
              <w:t>Democrat</w:t>
            </w:r>
          </w:p>
        </w:tc>
      </w:tr>
      <w:tr w:rsidR="00935B90" w14:paraId="4DE7E3AE" w14:textId="77777777" w:rsidTr="000D15CF">
        <w:tc>
          <w:tcPr>
            <w:tcW w:w="2026" w:type="dxa"/>
            <w:tcBorders>
              <w:top w:val="single" w:sz="4" w:space="0" w:color="auto"/>
              <w:left w:val="single" w:sz="4" w:space="0" w:color="auto"/>
              <w:bottom w:val="single" w:sz="4" w:space="0" w:color="auto"/>
              <w:right w:val="single" w:sz="4" w:space="0" w:color="auto"/>
            </w:tcBorders>
            <w:hideMark/>
          </w:tcPr>
          <w:p w14:paraId="4DE7E3A9" w14:textId="77777777" w:rsidR="000D15CF" w:rsidRDefault="00BF5E29">
            <w:pPr>
              <w:autoSpaceDE w:val="0"/>
              <w:autoSpaceDN w:val="0"/>
              <w:adjustRightInd w:val="0"/>
              <w:rPr>
                <w:rFonts w:ascii="ArialMT" w:hAnsi="ArialMT" w:cs="ArialMT"/>
              </w:rPr>
            </w:pPr>
            <w:r>
              <w:rPr>
                <w:rFonts w:ascii="ArialMT" w:hAnsi="ArialMT" w:cs="ArialMT"/>
              </w:rPr>
              <w:t>Planning</w:t>
            </w:r>
          </w:p>
        </w:tc>
        <w:tc>
          <w:tcPr>
            <w:tcW w:w="1502" w:type="dxa"/>
            <w:tcBorders>
              <w:top w:val="single" w:sz="4" w:space="0" w:color="auto"/>
              <w:left w:val="single" w:sz="4" w:space="0" w:color="auto"/>
              <w:bottom w:val="single" w:sz="4" w:space="0" w:color="auto"/>
              <w:right w:val="single" w:sz="4" w:space="0" w:color="auto"/>
            </w:tcBorders>
            <w:hideMark/>
          </w:tcPr>
          <w:p w14:paraId="4DE7E3AA" w14:textId="77777777" w:rsidR="000D15CF" w:rsidRDefault="00BF5E29" w:rsidP="00BF5E29">
            <w:pPr>
              <w:autoSpaceDE w:val="0"/>
              <w:autoSpaceDN w:val="0"/>
              <w:adjustRightInd w:val="0"/>
              <w:jc w:val="right"/>
              <w:rPr>
                <w:rFonts w:ascii="ArialMT" w:hAnsi="ArialMT" w:cs="ArialMT"/>
              </w:rPr>
            </w:pPr>
            <w:r>
              <w:rPr>
                <w:rFonts w:ascii="ArialMT" w:hAnsi="ArialMT" w:cs="ArialMT"/>
              </w:rPr>
              <w:t>13</w:t>
            </w:r>
          </w:p>
        </w:tc>
        <w:tc>
          <w:tcPr>
            <w:tcW w:w="1559" w:type="dxa"/>
            <w:tcBorders>
              <w:top w:val="single" w:sz="4" w:space="0" w:color="auto"/>
              <w:left w:val="single" w:sz="4" w:space="0" w:color="auto"/>
              <w:bottom w:val="single" w:sz="4" w:space="0" w:color="auto"/>
              <w:right w:val="single" w:sz="4" w:space="0" w:color="auto"/>
            </w:tcBorders>
            <w:hideMark/>
          </w:tcPr>
          <w:p w14:paraId="4DE7E3AB" w14:textId="77777777" w:rsidR="000D15CF" w:rsidRDefault="00BF5E29" w:rsidP="00BF5E29">
            <w:pPr>
              <w:autoSpaceDE w:val="0"/>
              <w:autoSpaceDN w:val="0"/>
              <w:adjustRightInd w:val="0"/>
              <w:jc w:val="right"/>
              <w:rPr>
                <w:rFonts w:ascii="ArialMT" w:hAnsi="ArialMT" w:cs="ArialMT"/>
              </w:rPr>
            </w:pPr>
            <w:r>
              <w:rPr>
                <w:rFonts w:ascii="ArialMT" w:hAnsi="ArialMT" w:cs="ArialMT"/>
              </w:rPr>
              <w:t>6</w:t>
            </w:r>
          </w:p>
        </w:tc>
        <w:tc>
          <w:tcPr>
            <w:tcW w:w="1418" w:type="dxa"/>
            <w:tcBorders>
              <w:top w:val="single" w:sz="4" w:space="0" w:color="auto"/>
              <w:left w:val="single" w:sz="4" w:space="0" w:color="auto"/>
              <w:bottom w:val="single" w:sz="4" w:space="0" w:color="auto"/>
              <w:right w:val="single" w:sz="4" w:space="0" w:color="auto"/>
            </w:tcBorders>
            <w:hideMark/>
          </w:tcPr>
          <w:p w14:paraId="4DE7E3AC" w14:textId="77777777" w:rsidR="000D15CF" w:rsidRDefault="00BF5E29" w:rsidP="00BF5E29">
            <w:pPr>
              <w:autoSpaceDE w:val="0"/>
              <w:autoSpaceDN w:val="0"/>
              <w:adjustRightInd w:val="0"/>
              <w:jc w:val="right"/>
              <w:rPr>
                <w:rFonts w:ascii="ArialMT" w:hAnsi="ArialMT" w:cs="ArialMT"/>
              </w:rPr>
            </w:pPr>
            <w:r>
              <w:rPr>
                <w:rFonts w:ascii="ArialMT" w:hAnsi="ArialMT" w:cs="ArialMT"/>
              </w:rPr>
              <w:t>6</w:t>
            </w:r>
          </w:p>
        </w:tc>
        <w:tc>
          <w:tcPr>
            <w:tcW w:w="1559" w:type="dxa"/>
            <w:tcBorders>
              <w:top w:val="single" w:sz="4" w:space="0" w:color="auto"/>
              <w:left w:val="single" w:sz="4" w:space="0" w:color="auto"/>
              <w:bottom w:val="single" w:sz="4" w:space="0" w:color="auto"/>
              <w:right w:val="single" w:sz="4" w:space="0" w:color="auto"/>
            </w:tcBorders>
            <w:hideMark/>
          </w:tcPr>
          <w:p w14:paraId="4DE7E3AD" w14:textId="77777777" w:rsidR="000D15CF" w:rsidRDefault="00BF5E29" w:rsidP="00BF5E29">
            <w:pPr>
              <w:autoSpaceDE w:val="0"/>
              <w:autoSpaceDN w:val="0"/>
              <w:adjustRightInd w:val="0"/>
              <w:jc w:val="right"/>
              <w:rPr>
                <w:rFonts w:ascii="ArialMT" w:hAnsi="ArialMT" w:cs="ArialMT"/>
              </w:rPr>
            </w:pPr>
            <w:r>
              <w:rPr>
                <w:rFonts w:ascii="ArialMT" w:hAnsi="ArialMT" w:cs="ArialMT"/>
              </w:rPr>
              <w:t>1</w:t>
            </w:r>
          </w:p>
        </w:tc>
      </w:tr>
      <w:tr w:rsidR="00935B90" w14:paraId="4DE7E3B4" w14:textId="77777777" w:rsidTr="000D15CF">
        <w:tc>
          <w:tcPr>
            <w:tcW w:w="2026" w:type="dxa"/>
            <w:tcBorders>
              <w:top w:val="single" w:sz="4" w:space="0" w:color="auto"/>
              <w:left w:val="single" w:sz="4" w:space="0" w:color="auto"/>
              <w:bottom w:val="single" w:sz="4" w:space="0" w:color="auto"/>
              <w:right w:val="single" w:sz="4" w:space="0" w:color="auto"/>
            </w:tcBorders>
            <w:hideMark/>
          </w:tcPr>
          <w:p w14:paraId="4DE7E3AF" w14:textId="77777777" w:rsidR="000D15CF" w:rsidRDefault="00BF5E29">
            <w:pPr>
              <w:autoSpaceDE w:val="0"/>
              <w:autoSpaceDN w:val="0"/>
              <w:adjustRightInd w:val="0"/>
              <w:rPr>
                <w:rFonts w:ascii="ArialMT" w:hAnsi="ArialMT" w:cs="ArialMT"/>
              </w:rPr>
            </w:pPr>
            <w:r>
              <w:rPr>
                <w:rFonts w:ascii="ArialMT" w:hAnsi="ArialMT" w:cs="ArialMT"/>
              </w:rPr>
              <w:t>Scrutiny</w:t>
            </w:r>
          </w:p>
        </w:tc>
        <w:tc>
          <w:tcPr>
            <w:tcW w:w="1502" w:type="dxa"/>
            <w:tcBorders>
              <w:top w:val="single" w:sz="4" w:space="0" w:color="auto"/>
              <w:left w:val="single" w:sz="4" w:space="0" w:color="auto"/>
              <w:bottom w:val="single" w:sz="4" w:space="0" w:color="auto"/>
              <w:right w:val="single" w:sz="4" w:space="0" w:color="auto"/>
            </w:tcBorders>
            <w:hideMark/>
          </w:tcPr>
          <w:p w14:paraId="4DE7E3B0" w14:textId="77777777" w:rsidR="000D15CF" w:rsidRDefault="00BF5E29" w:rsidP="00BF5E29">
            <w:pPr>
              <w:autoSpaceDE w:val="0"/>
              <w:autoSpaceDN w:val="0"/>
              <w:adjustRightInd w:val="0"/>
              <w:jc w:val="right"/>
              <w:rPr>
                <w:rFonts w:ascii="ArialMT" w:hAnsi="ArialMT" w:cs="ArialMT"/>
              </w:rPr>
            </w:pPr>
            <w:r>
              <w:rPr>
                <w:rFonts w:ascii="ArialMT" w:hAnsi="ArialMT" w:cs="ArialMT"/>
              </w:rPr>
              <w:t>13</w:t>
            </w:r>
          </w:p>
        </w:tc>
        <w:tc>
          <w:tcPr>
            <w:tcW w:w="1559" w:type="dxa"/>
            <w:tcBorders>
              <w:top w:val="single" w:sz="4" w:space="0" w:color="auto"/>
              <w:left w:val="single" w:sz="4" w:space="0" w:color="auto"/>
              <w:bottom w:val="single" w:sz="4" w:space="0" w:color="auto"/>
              <w:right w:val="single" w:sz="4" w:space="0" w:color="auto"/>
            </w:tcBorders>
            <w:hideMark/>
          </w:tcPr>
          <w:p w14:paraId="4DE7E3B1" w14:textId="77777777" w:rsidR="000D15CF" w:rsidRDefault="00BF5E29" w:rsidP="00BF5E29">
            <w:pPr>
              <w:autoSpaceDE w:val="0"/>
              <w:autoSpaceDN w:val="0"/>
              <w:adjustRightInd w:val="0"/>
              <w:jc w:val="right"/>
              <w:rPr>
                <w:rFonts w:ascii="ArialMT" w:hAnsi="ArialMT" w:cs="ArialMT"/>
              </w:rPr>
            </w:pPr>
            <w:r>
              <w:rPr>
                <w:rFonts w:ascii="ArialMT" w:hAnsi="ArialMT" w:cs="ArialMT"/>
              </w:rPr>
              <w:t>6</w:t>
            </w:r>
          </w:p>
        </w:tc>
        <w:tc>
          <w:tcPr>
            <w:tcW w:w="1418" w:type="dxa"/>
            <w:tcBorders>
              <w:top w:val="single" w:sz="4" w:space="0" w:color="auto"/>
              <w:left w:val="single" w:sz="4" w:space="0" w:color="auto"/>
              <w:bottom w:val="single" w:sz="4" w:space="0" w:color="auto"/>
              <w:right w:val="single" w:sz="4" w:space="0" w:color="auto"/>
            </w:tcBorders>
            <w:hideMark/>
          </w:tcPr>
          <w:p w14:paraId="4DE7E3B2" w14:textId="77777777" w:rsidR="000D15CF" w:rsidRDefault="00BF5E29" w:rsidP="00BF5E29">
            <w:pPr>
              <w:autoSpaceDE w:val="0"/>
              <w:autoSpaceDN w:val="0"/>
              <w:adjustRightInd w:val="0"/>
              <w:jc w:val="right"/>
              <w:rPr>
                <w:rFonts w:ascii="ArialMT" w:hAnsi="ArialMT" w:cs="ArialMT"/>
              </w:rPr>
            </w:pPr>
            <w:r>
              <w:rPr>
                <w:rFonts w:ascii="ArialMT" w:hAnsi="ArialMT" w:cs="ArialMT"/>
              </w:rPr>
              <w:t>6</w:t>
            </w:r>
          </w:p>
        </w:tc>
        <w:tc>
          <w:tcPr>
            <w:tcW w:w="1559" w:type="dxa"/>
            <w:tcBorders>
              <w:top w:val="single" w:sz="4" w:space="0" w:color="auto"/>
              <w:left w:val="single" w:sz="4" w:space="0" w:color="auto"/>
              <w:bottom w:val="single" w:sz="4" w:space="0" w:color="auto"/>
              <w:right w:val="single" w:sz="4" w:space="0" w:color="auto"/>
            </w:tcBorders>
            <w:hideMark/>
          </w:tcPr>
          <w:p w14:paraId="4DE7E3B3" w14:textId="77777777" w:rsidR="000D15CF" w:rsidRDefault="00BF5E29" w:rsidP="00BF5E29">
            <w:pPr>
              <w:autoSpaceDE w:val="0"/>
              <w:autoSpaceDN w:val="0"/>
              <w:adjustRightInd w:val="0"/>
              <w:jc w:val="right"/>
              <w:rPr>
                <w:rFonts w:ascii="ArialMT" w:hAnsi="ArialMT" w:cs="ArialMT"/>
              </w:rPr>
            </w:pPr>
            <w:r>
              <w:rPr>
                <w:rFonts w:ascii="ArialMT" w:hAnsi="ArialMT" w:cs="ArialMT"/>
              </w:rPr>
              <w:t>1</w:t>
            </w:r>
          </w:p>
        </w:tc>
      </w:tr>
      <w:tr w:rsidR="00935B90" w14:paraId="4DE7E3BE" w14:textId="77777777" w:rsidTr="000D15CF">
        <w:tc>
          <w:tcPr>
            <w:tcW w:w="2026" w:type="dxa"/>
            <w:tcBorders>
              <w:top w:val="single" w:sz="4" w:space="0" w:color="auto"/>
              <w:left w:val="single" w:sz="4" w:space="0" w:color="auto"/>
              <w:bottom w:val="single" w:sz="4" w:space="0" w:color="auto"/>
              <w:right w:val="single" w:sz="4" w:space="0" w:color="auto"/>
            </w:tcBorders>
            <w:hideMark/>
          </w:tcPr>
          <w:p w14:paraId="4DE7E3B5" w14:textId="77777777" w:rsidR="000D15CF" w:rsidRDefault="00BF5E29">
            <w:pPr>
              <w:autoSpaceDE w:val="0"/>
              <w:autoSpaceDN w:val="0"/>
              <w:adjustRightInd w:val="0"/>
              <w:rPr>
                <w:rFonts w:ascii="ArialMT" w:hAnsi="ArialMT" w:cs="ArialMT"/>
              </w:rPr>
            </w:pPr>
            <w:r>
              <w:rPr>
                <w:rFonts w:ascii="ArialMT" w:hAnsi="ArialMT" w:cs="ArialMT"/>
              </w:rPr>
              <w:t>Licensing and Public Safety</w:t>
            </w:r>
          </w:p>
        </w:tc>
        <w:tc>
          <w:tcPr>
            <w:tcW w:w="1502" w:type="dxa"/>
            <w:tcBorders>
              <w:top w:val="single" w:sz="4" w:space="0" w:color="auto"/>
              <w:left w:val="single" w:sz="4" w:space="0" w:color="auto"/>
              <w:bottom w:val="single" w:sz="4" w:space="0" w:color="auto"/>
              <w:right w:val="single" w:sz="4" w:space="0" w:color="auto"/>
            </w:tcBorders>
          </w:tcPr>
          <w:p w14:paraId="4DE7E3B6" w14:textId="77777777" w:rsidR="000D15CF" w:rsidRDefault="00C21A5E" w:rsidP="00BF5E29">
            <w:pPr>
              <w:autoSpaceDE w:val="0"/>
              <w:autoSpaceDN w:val="0"/>
              <w:adjustRightInd w:val="0"/>
              <w:jc w:val="right"/>
              <w:rPr>
                <w:rFonts w:ascii="ArialMT" w:hAnsi="ArialMT" w:cs="ArialMT"/>
              </w:rPr>
            </w:pPr>
          </w:p>
          <w:p w14:paraId="4DE7E3B7" w14:textId="77777777" w:rsidR="000D15CF" w:rsidRDefault="00BF5E29" w:rsidP="00BF5E29">
            <w:pPr>
              <w:autoSpaceDE w:val="0"/>
              <w:autoSpaceDN w:val="0"/>
              <w:adjustRightInd w:val="0"/>
              <w:jc w:val="right"/>
              <w:rPr>
                <w:rFonts w:ascii="ArialMT" w:hAnsi="ArialMT" w:cs="ArialMT"/>
              </w:rPr>
            </w:pPr>
            <w:r>
              <w:rPr>
                <w:rFonts w:ascii="ArialMT" w:hAnsi="ArialMT" w:cs="ArialMT"/>
              </w:rPr>
              <w:t>11</w:t>
            </w:r>
          </w:p>
        </w:tc>
        <w:tc>
          <w:tcPr>
            <w:tcW w:w="1559" w:type="dxa"/>
            <w:tcBorders>
              <w:top w:val="single" w:sz="4" w:space="0" w:color="auto"/>
              <w:left w:val="single" w:sz="4" w:space="0" w:color="auto"/>
              <w:bottom w:val="single" w:sz="4" w:space="0" w:color="auto"/>
              <w:right w:val="single" w:sz="4" w:space="0" w:color="auto"/>
            </w:tcBorders>
          </w:tcPr>
          <w:p w14:paraId="4DE7E3B8" w14:textId="77777777" w:rsidR="000D15CF" w:rsidRDefault="00C21A5E" w:rsidP="00BF5E29">
            <w:pPr>
              <w:autoSpaceDE w:val="0"/>
              <w:autoSpaceDN w:val="0"/>
              <w:adjustRightInd w:val="0"/>
              <w:jc w:val="right"/>
              <w:rPr>
                <w:rFonts w:ascii="ArialMT" w:hAnsi="ArialMT" w:cs="ArialMT"/>
              </w:rPr>
            </w:pPr>
          </w:p>
          <w:p w14:paraId="4DE7E3B9" w14:textId="77777777" w:rsidR="000D15CF" w:rsidRDefault="00BF5E29" w:rsidP="00BF5E29">
            <w:pPr>
              <w:autoSpaceDE w:val="0"/>
              <w:autoSpaceDN w:val="0"/>
              <w:adjustRightInd w:val="0"/>
              <w:jc w:val="right"/>
              <w:rPr>
                <w:rFonts w:ascii="ArialMT" w:hAnsi="ArialMT" w:cs="ArialMT"/>
              </w:rPr>
            </w:pPr>
            <w:r>
              <w:rPr>
                <w:rFonts w:ascii="ArialMT" w:hAnsi="ArialMT" w:cs="ArialMT"/>
              </w:rPr>
              <w:t>5</w:t>
            </w:r>
          </w:p>
        </w:tc>
        <w:tc>
          <w:tcPr>
            <w:tcW w:w="1418" w:type="dxa"/>
            <w:tcBorders>
              <w:top w:val="single" w:sz="4" w:space="0" w:color="auto"/>
              <w:left w:val="single" w:sz="4" w:space="0" w:color="auto"/>
              <w:bottom w:val="single" w:sz="4" w:space="0" w:color="auto"/>
              <w:right w:val="single" w:sz="4" w:space="0" w:color="auto"/>
            </w:tcBorders>
          </w:tcPr>
          <w:p w14:paraId="4DE7E3BA" w14:textId="77777777" w:rsidR="000D15CF" w:rsidRDefault="00C21A5E" w:rsidP="00BF5E29">
            <w:pPr>
              <w:autoSpaceDE w:val="0"/>
              <w:autoSpaceDN w:val="0"/>
              <w:adjustRightInd w:val="0"/>
              <w:jc w:val="right"/>
              <w:rPr>
                <w:rFonts w:ascii="ArialMT" w:hAnsi="ArialMT" w:cs="ArialMT"/>
              </w:rPr>
            </w:pPr>
          </w:p>
          <w:p w14:paraId="4DE7E3BB" w14:textId="77777777" w:rsidR="000D15CF" w:rsidRDefault="00BF5E29" w:rsidP="00BF5E29">
            <w:pPr>
              <w:autoSpaceDE w:val="0"/>
              <w:autoSpaceDN w:val="0"/>
              <w:adjustRightInd w:val="0"/>
              <w:jc w:val="right"/>
              <w:rPr>
                <w:rFonts w:ascii="ArialMT" w:hAnsi="ArialMT" w:cs="ArialMT"/>
              </w:rPr>
            </w:pPr>
            <w:r>
              <w:rPr>
                <w:rFonts w:ascii="ArialMT" w:hAnsi="ArialMT" w:cs="ArialMT"/>
              </w:rPr>
              <w:t>5</w:t>
            </w:r>
          </w:p>
        </w:tc>
        <w:tc>
          <w:tcPr>
            <w:tcW w:w="1559" w:type="dxa"/>
            <w:tcBorders>
              <w:top w:val="single" w:sz="4" w:space="0" w:color="auto"/>
              <w:left w:val="single" w:sz="4" w:space="0" w:color="auto"/>
              <w:bottom w:val="single" w:sz="4" w:space="0" w:color="auto"/>
              <w:right w:val="single" w:sz="4" w:space="0" w:color="auto"/>
            </w:tcBorders>
          </w:tcPr>
          <w:p w14:paraId="4DE7E3BC" w14:textId="77777777" w:rsidR="000D15CF" w:rsidRDefault="00C21A5E" w:rsidP="00BF5E29">
            <w:pPr>
              <w:autoSpaceDE w:val="0"/>
              <w:autoSpaceDN w:val="0"/>
              <w:adjustRightInd w:val="0"/>
              <w:jc w:val="right"/>
              <w:rPr>
                <w:rFonts w:ascii="ArialMT" w:hAnsi="ArialMT" w:cs="ArialMT"/>
              </w:rPr>
            </w:pPr>
          </w:p>
          <w:p w14:paraId="4DE7E3BD" w14:textId="77777777" w:rsidR="000D15CF" w:rsidRDefault="00BF5E29" w:rsidP="00BF5E29">
            <w:pPr>
              <w:autoSpaceDE w:val="0"/>
              <w:autoSpaceDN w:val="0"/>
              <w:adjustRightInd w:val="0"/>
              <w:jc w:val="right"/>
              <w:rPr>
                <w:rFonts w:ascii="ArialMT" w:hAnsi="ArialMT" w:cs="ArialMT"/>
              </w:rPr>
            </w:pPr>
            <w:r>
              <w:rPr>
                <w:rFonts w:ascii="ArialMT" w:hAnsi="ArialMT" w:cs="ArialMT"/>
              </w:rPr>
              <w:t>1</w:t>
            </w:r>
          </w:p>
        </w:tc>
      </w:tr>
      <w:tr w:rsidR="00935B90" w14:paraId="4DE7E3C4" w14:textId="77777777" w:rsidTr="000D15CF">
        <w:tc>
          <w:tcPr>
            <w:tcW w:w="2026" w:type="dxa"/>
            <w:tcBorders>
              <w:top w:val="single" w:sz="4" w:space="0" w:color="auto"/>
              <w:left w:val="single" w:sz="4" w:space="0" w:color="auto"/>
              <w:bottom w:val="single" w:sz="4" w:space="0" w:color="auto"/>
              <w:right w:val="single" w:sz="4" w:space="0" w:color="auto"/>
            </w:tcBorders>
            <w:hideMark/>
          </w:tcPr>
          <w:p w14:paraId="4DE7E3BF" w14:textId="77777777" w:rsidR="000D15CF" w:rsidRDefault="00BF5E29">
            <w:pPr>
              <w:autoSpaceDE w:val="0"/>
              <w:autoSpaceDN w:val="0"/>
              <w:adjustRightInd w:val="0"/>
              <w:rPr>
                <w:rFonts w:ascii="ArialMT" w:hAnsi="ArialMT" w:cs="ArialMT"/>
              </w:rPr>
            </w:pPr>
            <w:r>
              <w:rPr>
                <w:rFonts w:ascii="ArialMT" w:hAnsi="ArialMT" w:cs="ArialMT"/>
              </w:rPr>
              <w:t>Standards</w:t>
            </w:r>
          </w:p>
        </w:tc>
        <w:tc>
          <w:tcPr>
            <w:tcW w:w="1502" w:type="dxa"/>
            <w:tcBorders>
              <w:top w:val="single" w:sz="4" w:space="0" w:color="auto"/>
              <w:left w:val="single" w:sz="4" w:space="0" w:color="auto"/>
              <w:bottom w:val="single" w:sz="4" w:space="0" w:color="auto"/>
              <w:right w:val="single" w:sz="4" w:space="0" w:color="auto"/>
            </w:tcBorders>
            <w:hideMark/>
          </w:tcPr>
          <w:p w14:paraId="4DE7E3C0" w14:textId="77777777" w:rsidR="000D15CF" w:rsidRDefault="00BF5E29" w:rsidP="00BF5E29">
            <w:pPr>
              <w:autoSpaceDE w:val="0"/>
              <w:autoSpaceDN w:val="0"/>
              <w:adjustRightInd w:val="0"/>
              <w:jc w:val="right"/>
              <w:rPr>
                <w:rFonts w:ascii="ArialMT" w:hAnsi="ArialMT" w:cs="ArialMT"/>
              </w:rPr>
            </w:pPr>
            <w:r>
              <w:rPr>
                <w:rFonts w:ascii="ArialMT" w:hAnsi="ArialMT" w:cs="ArialMT"/>
              </w:rPr>
              <w:t>7</w:t>
            </w:r>
          </w:p>
        </w:tc>
        <w:tc>
          <w:tcPr>
            <w:tcW w:w="1559" w:type="dxa"/>
            <w:tcBorders>
              <w:top w:val="single" w:sz="4" w:space="0" w:color="auto"/>
              <w:left w:val="single" w:sz="4" w:space="0" w:color="auto"/>
              <w:bottom w:val="single" w:sz="4" w:space="0" w:color="auto"/>
              <w:right w:val="single" w:sz="4" w:space="0" w:color="auto"/>
            </w:tcBorders>
            <w:hideMark/>
          </w:tcPr>
          <w:p w14:paraId="4DE7E3C1" w14:textId="77777777" w:rsidR="000D15CF" w:rsidRDefault="00BF5E29" w:rsidP="00BF5E29">
            <w:pPr>
              <w:autoSpaceDE w:val="0"/>
              <w:autoSpaceDN w:val="0"/>
              <w:adjustRightInd w:val="0"/>
              <w:jc w:val="right"/>
              <w:rPr>
                <w:rFonts w:ascii="ArialMT" w:hAnsi="ArialMT" w:cs="ArialMT"/>
              </w:rPr>
            </w:pPr>
            <w:r>
              <w:rPr>
                <w:rFonts w:ascii="ArialMT" w:hAnsi="ArialMT" w:cs="ArialMT"/>
              </w:rPr>
              <w:t>3</w:t>
            </w:r>
          </w:p>
        </w:tc>
        <w:tc>
          <w:tcPr>
            <w:tcW w:w="1418" w:type="dxa"/>
            <w:tcBorders>
              <w:top w:val="single" w:sz="4" w:space="0" w:color="auto"/>
              <w:left w:val="single" w:sz="4" w:space="0" w:color="auto"/>
              <w:bottom w:val="single" w:sz="4" w:space="0" w:color="auto"/>
              <w:right w:val="single" w:sz="4" w:space="0" w:color="auto"/>
            </w:tcBorders>
            <w:hideMark/>
          </w:tcPr>
          <w:p w14:paraId="4DE7E3C2" w14:textId="77777777" w:rsidR="000D15CF" w:rsidRDefault="00BF5E29" w:rsidP="00BF5E29">
            <w:pPr>
              <w:autoSpaceDE w:val="0"/>
              <w:autoSpaceDN w:val="0"/>
              <w:adjustRightInd w:val="0"/>
              <w:jc w:val="right"/>
              <w:rPr>
                <w:rFonts w:ascii="ArialMT" w:hAnsi="ArialMT" w:cs="ArialMT"/>
              </w:rPr>
            </w:pPr>
            <w:r>
              <w:rPr>
                <w:rFonts w:ascii="ArialMT" w:hAnsi="ArialMT" w:cs="ArialMT"/>
              </w:rPr>
              <w:t>3</w:t>
            </w:r>
          </w:p>
        </w:tc>
        <w:tc>
          <w:tcPr>
            <w:tcW w:w="1559" w:type="dxa"/>
            <w:tcBorders>
              <w:top w:val="single" w:sz="4" w:space="0" w:color="auto"/>
              <w:left w:val="single" w:sz="4" w:space="0" w:color="auto"/>
              <w:bottom w:val="single" w:sz="4" w:space="0" w:color="auto"/>
              <w:right w:val="single" w:sz="4" w:space="0" w:color="auto"/>
            </w:tcBorders>
            <w:hideMark/>
          </w:tcPr>
          <w:p w14:paraId="4DE7E3C3" w14:textId="77777777" w:rsidR="000D15CF" w:rsidRDefault="00BF5E29" w:rsidP="00BF5E29">
            <w:pPr>
              <w:autoSpaceDE w:val="0"/>
              <w:autoSpaceDN w:val="0"/>
              <w:adjustRightInd w:val="0"/>
              <w:jc w:val="right"/>
              <w:rPr>
                <w:rFonts w:ascii="ArialMT" w:hAnsi="ArialMT" w:cs="ArialMT"/>
              </w:rPr>
            </w:pPr>
            <w:r>
              <w:rPr>
                <w:rFonts w:ascii="ArialMT" w:hAnsi="ArialMT" w:cs="ArialMT"/>
              </w:rPr>
              <w:t>1</w:t>
            </w:r>
          </w:p>
        </w:tc>
      </w:tr>
      <w:tr w:rsidR="00935B90" w14:paraId="4DE7E3CA" w14:textId="77777777" w:rsidTr="000D15CF">
        <w:tc>
          <w:tcPr>
            <w:tcW w:w="2026" w:type="dxa"/>
            <w:tcBorders>
              <w:top w:val="single" w:sz="4" w:space="0" w:color="auto"/>
              <w:left w:val="single" w:sz="4" w:space="0" w:color="auto"/>
              <w:bottom w:val="single" w:sz="4" w:space="0" w:color="auto"/>
              <w:right w:val="single" w:sz="4" w:space="0" w:color="auto"/>
            </w:tcBorders>
            <w:hideMark/>
          </w:tcPr>
          <w:p w14:paraId="4DE7E3C5" w14:textId="77777777" w:rsidR="000D15CF" w:rsidRDefault="00BF5E29">
            <w:pPr>
              <w:autoSpaceDE w:val="0"/>
              <w:autoSpaceDN w:val="0"/>
              <w:adjustRightInd w:val="0"/>
              <w:rPr>
                <w:rFonts w:ascii="ArialMT" w:hAnsi="ArialMT" w:cs="ArialMT"/>
              </w:rPr>
            </w:pPr>
            <w:r>
              <w:rPr>
                <w:rFonts w:ascii="ArialMT" w:hAnsi="ArialMT" w:cs="ArialMT"/>
              </w:rPr>
              <w:t>Governance</w:t>
            </w:r>
          </w:p>
        </w:tc>
        <w:tc>
          <w:tcPr>
            <w:tcW w:w="1502" w:type="dxa"/>
            <w:tcBorders>
              <w:top w:val="single" w:sz="4" w:space="0" w:color="auto"/>
              <w:left w:val="single" w:sz="4" w:space="0" w:color="auto"/>
              <w:bottom w:val="single" w:sz="4" w:space="0" w:color="auto"/>
              <w:right w:val="single" w:sz="4" w:space="0" w:color="auto"/>
            </w:tcBorders>
            <w:hideMark/>
          </w:tcPr>
          <w:p w14:paraId="4DE7E3C6" w14:textId="77777777" w:rsidR="000D15CF" w:rsidRDefault="00BF5E29" w:rsidP="00BF5E29">
            <w:pPr>
              <w:autoSpaceDE w:val="0"/>
              <w:autoSpaceDN w:val="0"/>
              <w:adjustRightInd w:val="0"/>
              <w:jc w:val="right"/>
              <w:rPr>
                <w:rFonts w:ascii="ArialMT" w:hAnsi="ArialMT" w:cs="ArialMT"/>
              </w:rPr>
            </w:pPr>
            <w:r>
              <w:rPr>
                <w:rFonts w:ascii="ArialMT" w:hAnsi="ArialMT" w:cs="ArialMT"/>
              </w:rPr>
              <w:t>7</w:t>
            </w:r>
          </w:p>
        </w:tc>
        <w:tc>
          <w:tcPr>
            <w:tcW w:w="1559" w:type="dxa"/>
            <w:tcBorders>
              <w:top w:val="single" w:sz="4" w:space="0" w:color="auto"/>
              <w:left w:val="single" w:sz="4" w:space="0" w:color="auto"/>
              <w:bottom w:val="single" w:sz="4" w:space="0" w:color="auto"/>
              <w:right w:val="single" w:sz="4" w:space="0" w:color="auto"/>
            </w:tcBorders>
            <w:hideMark/>
          </w:tcPr>
          <w:p w14:paraId="4DE7E3C7" w14:textId="77777777" w:rsidR="000D15CF" w:rsidRDefault="00BF5E29" w:rsidP="00BF5E29">
            <w:pPr>
              <w:autoSpaceDE w:val="0"/>
              <w:autoSpaceDN w:val="0"/>
              <w:adjustRightInd w:val="0"/>
              <w:jc w:val="right"/>
              <w:rPr>
                <w:rFonts w:ascii="ArialMT" w:hAnsi="ArialMT" w:cs="ArialMT"/>
              </w:rPr>
            </w:pPr>
            <w:r>
              <w:rPr>
                <w:rFonts w:ascii="ArialMT" w:hAnsi="ArialMT" w:cs="ArialMT"/>
              </w:rPr>
              <w:t>3</w:t>
            </w:r>
          </w:p>
        </w:tc>
        <w:tc>
          <w:tcPr>
            <w:tcW w:w="1418" w:type="dxa"/>
            <w:tcBorders>
              <w:top w:val="single" w:sz="4" w:space="0" w:color="auto"/>
              <w:left w:val="single" w:sz="4" w:space="0" w:color="auto"/>
              <w:bottom w:val="single" w:sz="4" w:space="0" w:color="auto"/>
              <w:right w:val="single" w:sz="4" w:space="0" w:color="auto"/>
            </w:tcBorders>
            <w:hideMark/>
          </w:tcPr>
          <w:p w14:paraId="4DE7E3C8" w14:textId="77777777" w:rsidR="000D15CF" w:rsidRDefault="00BF5E29" w:rsidP="00BF5E29">
            <w:pPr>
              <w:autoSpaceDE w:val="0"/>
              <w:autoSpaceDN w:val="0"/>
              <w:adjustRightInd w:val="0"/>
              <w:jc w:val="right"/>
              <w:rPr>
                <w:rFonts w:ascii="ArialMT" w:hAnsi="ArialMT" w:cs="ArialMT"/>
              </w:rPr>
            </w:pPr>
            <w:r>
              <w:rPr>
                <w:rFonts w:ascii="ArialMT" w:hAnsi="ArialMT" w:cs="ArialMT"/>
              </w:rPr>
              <w:t>3</w:t>
            </w:r>
          </w:p>
        </w:tc>
        <w:tc>
          <w:tcPr>
            <w:tcW w:w="1559" w:type="dxa"/>
            <w:tcBorders>
              <w:top w:val="single" w:sz="4" w:space="0" w:color="auto"/>
              <w:left w:val="single" w:sz="4" w:space="0" w:color="auto"/>
              <w:bottom w:val="single" w:sz="4" w:space="0" w:color="auto"/>
              <w:right w:val="single" w:sz="4" w:space="0" w:color="auto"/>
            </w:tcBorders>
            <w:hideMark/>
          </w:tcPr>
          <w:p w14:paraId="4DE7E3C9" w14:textId="77777777" w:rsidR="000D15CF" w:rsidRDefault="00BF5E29" w:rsidP="00BF5E29">
            <w:pPr>
              <w:autoSpaceDE w:val="0"/>
              <w:autoSpaceDN w:val="0"/>
              <w:adjustRightInd w:val="0"/>
              <w:jc w:val="right"/>
              <w:rPr>
                <w:rFonts w:ascii="ArialMT" w:hAnsi="ArialMT" w:cs="ArialMT"/>
              </w:rPr>
            </w:pPr>
            <w:r>
              <w:rPr>
                <w:rFonts w:ascii="ArialMT" w:hAnsi="ArialMT" w:cs="ArialMT"/>
              </w:rPr>
              <w:t>1</w:t>
            </w:r>
          </w:p>
        </w:tc>
      </w:tr>
      <w:tr w:rsidR="00935B90" w14:paraId="4DE7E3D0" w14:textId="77777777" w:rsidTr="000D15CF">
        <w:tc>
          <w:tcPr>
            <w:tcW w:w="2026" w:type="dxa"/>
            <w:tcBorders>
              <w:top w:val="single" w:sz="4" w:space="0" w:color="auto"/>
              <w:left w:val="single" w:sz="4" w:space="0" w:color="auto"/>
              <w:bottom w:val="single" w:sz="4" w:space="0" w:color="auto"/>
              <w:right w:val="single" w:sz="4" w:space="0" w:color="auto"/>
            </w:tcBorders>
            <w:hideMark/>
          </w:tcPr>
          <w:p w14:paraId="4DE7E3CB" w14:textId="77777777" w:rsidR="000D15CF" w:rsidRDefault="00BF5E29">
            <w:pPr>
              <w:autoSpaceDE w:val="0"/>
              <w:autoSpaceDN w:val="0"/>
              <w:adjustRightInd w:val="0"/>
              <w:rPr>
                <w:rFonts w:ascii="ArialMT" w:hAnsi="ArialMT" w:cs="ArialMT"/>
              </w:rPr>
            </w:pPr>
            <w:r>
              <w:rPr>
                <w:rFonts w:ascii="ArialMT" w:hAnsi="ArialMT" w:cs="ArialMT"/>
              </w:rPr>
              <w:t>Appeals</w:t>
            </w:r>
          </w:p>
        </w:tc>
        <w:tc>
          <w:tcPr>
            <w:tcW w:w="1502" w:type="dxa"/>
            <w:tcBorders>
              <w:top w:val="single" w:sz="4" w:space="0" w:color="auto"/>
              <w:left w:val="single" w:sz="4" w:space="0" w:color="auto"/>
              <w:bottom w:val="single" w:sz="4" w:space="0" w:color="auto"/>
              <w:right w:val="single" w:sz="4" w:space="0" w:color="auto"/>
            </w:tcBorders>
            <w:hideMark/>
          </w:tcPr>
          <w:p w14:paraId="4DE7E3CC" w14:textId="77777777" w:rsidR="000D15CF" w:rsidRDefault="00BF5E29" w:rsidP="00BF5E29">
            <w:pPr>
              <w:autoSpaceDE w:val="0"/>
              <w:autoSpaceDN w:val="0"/>
              <w:adjustRightInd w:val="0"/>
              <w:jc w:val="right"/>
              <w:rPr>
                <w:rFonts w:ascii="ArialMT" w:hAnsi="ArialMT" w:cs="ArialMT"/>
              </w:rPr>
            </w:pPr>
            <w:r>
              <w:rPr>
                <w:rFonts w:ascii="ArialMT" w:hAnsi="ArialMT" w:cs="ArialMT"/>
              </w:rPr>
              <w:t>3</w:t>
            </w:r>
          </w:p>
        </w:tc>
        <w:tc>
          <w:tcPr>
            <w:tcW w:w="1559" w:type="dxa"/>
            <w:tcBorders>
              <w:top w:val="single" w:sz="4" w:space="0" w:color="auto"/>
              <w:left w:val="single" w:sz="4" w:space="0" w:color="auto"/>
              <w:bottom w:val="single" w:sz="4" w:space="0" w:color="auto"/>
              <w:right w:val="single" w:sz="4" w:space="0" w:color="auto"/>
            </w:tcBorders>
            <w:hideMark/>
          </w:tcPr>
          <w:p w14:paraId="4DE7E3CD" w14:textId="77777777" w:rsidR="000D15CF" w:rsidRDefault="00BF5E29" w:rsidP="00BF5E29">
            <w:pPr>
              <w:autoSpaceDE w:val="0"/>
              <w:autoSpaceDN w:val="0"/>
              <w:adjustRightInd w:val="0"/>
              <w:jc w:val="right"/>
              <w:rPr>
                <w:rFonts w:ascii="ArialMT" w:hAnsi="ArialMT" w:cs="ArialMT"/>
              </w:rPr>
            </w:pPr>
            <w:r>
              <w:rPr>
                <w:rFonts w:ascii="ArialMT" w:hAnsi="ArialMT" w:cs="ArialMT"/>
              </w:rPr>
              <w:t>1</w:t>
            </w:r>
          </w:p>
        </w:tc>
        <w:tc>
          <w:tcPr>
            <w:tcW w:w="1418" w:type="dxa"/>
            <w:tcBorders>
              <w:top w:val="single" w:sz="4" w:space="0" w:color="auto"/>
              <w:left w:val="single" w:sz="4" w:space="0" w:color="auto"/>
              <w:bottom w:val="single" w:sz="4" w:space="0" w:color="auto"/>
              <w:right w:val="single" w:sz="4" w:space="0" w:color="auto"/>
            </w:tcBorders>
            <w:hideMark/>
          </w:tcPr>
          <w:p w14:paraId="4DE7E3CE" w14:textId="77777777" w:rsidR="000D15CF" w:rsidRDefault="00BF5E29" w:rsidP="00BF5E29">
            <w:pPr>
              <w:autoSpaceDE w:val="0"/>
              <w:autoSpaceDN w:val="0"/>
              <w:adjustRightInd w:val="0"/>
              <w:jc w:val="right"/>
              <w:rPr>
                <w:rFonts w:ascii="ArialMT" w:hAnsi="ArialMT" w:cs="ArialMT"/>
              </w:rPr>
            </w:pPr>
            <w:r>
              <w:rPr>
                <w:rFonts w:ascii="ArialMT" w:hAnsi="ArialMT" w:cs="ArialMT"/>
              </w:rPr>
              <w:t>1</w:t>
            </w:r>
          </w:p>
        </w:tc>
        <w:tc>
          <w:tcPr>
            <w:tcW w:w="1559" w:type="dxa"/>
            <w:tcBorders>
              <w:top w:val="single" w:sz="4" w:space="0" w:color="auto"/>
              <w:left w:val="single" w:sz="4" w:space="0" w:color="auto"/>
              <w:bottom w:val="single" w:sz="4" w:space="0" w:color="auto"/>
              <w:right w:val="single" w:sz="4" w:space="0" w:color="auto"/>
            </w:tcBorders>
            <w:hideMark/>
          </w:tcPr>
          <w:p w14:paraId="4DE7E3CF" w14:textId="77777777" w:rsidR="000D15CF" w:rsidRDefault="00BF5E29" w:rsidP="00BF5E29">
            <w:pPr>
              <w:autoSpaceDE w:val="0"/>
              <w:autoSpaceDN w:val="0"/>
              <w:adjustRightInd w:val="0"/>
              <w:jc w:val="right"/>
              <w:rPr>
                <w:rFonts w:ascii="ArialMT" w:hAnsi="ArialMT" w:cs="ArialMT"/>
              </w:rPr>
            </w:pPr>
            <w:r>
              <w:rPr>
                <w:rFonts w:ascii="ArialMT" w:hAnsi="ArialMT" w:cs="ArialMT"/>
              </w:rPr>
              <w:t>1</w:t>
            </w:r>
          </w:p>
        </w:tc>
      </w:tr>
      <w:tr w:rsidR="00935B90" w14:paraId="4DE7E3DA" w14:textId="77777777" w:rsidTr="000D15CF">
        <w:tc>
          <w:tcPr>
            <w:tcW w:w="2026" w:type="dxa"/>
            <w:tcBorders>
              <w:top w:val="single" w:sz="4" w:space="0" w:color="auto"/>
              <w:left w:val="single" w:sz="4" w:space="0" w:color="auto"/>
              <w:bottom w:val="single" w:sz="4" w:space="0" w:color="auto"/>
              <w:right w:val="single" w:sz="4" w:space="0" w:color="auto"/>
            </w:tcBorders>
            <w:hideMark/>
          </w:tcPr>
          <w:p w14:paraId="4DE7E3D1" w14:textId="77777777" w:rsidR="000D15CF" w:rsidRDefault="00BF5E29">
            <w:pPr>
              <w:autoSpaceDE w:val="0"/>
              <w:autoSpaceDN w:val="0"/>
              <w:adjustRightInd w:val="0"/>
              <w:rPr>
                <w:rFonts w:ascii="ArialMT" w:hAnsi="ArialMT" w:cs="ArialMT"/>
              </w:rPr>
            </w:pPr>
            <w:r>
              <w:rPr>
                <w:rFonts w:ascii="ArialMT" w:hAnsi="ArialMT" w:cs="ArialMT"/>
              </w:rPr>
              <w:t>Appointments Panel – Chief Officers</w:t>
            </w:r>
          </w:p>
        </w:tc>
        <w:tc>
          <w:tcPr>
            <w:tcW w:w="1502" w:type="dxa"/>
            <w:tcBorders>
              <w:top w:val="single" w:sz="4" w:space="0" w:color="auto"/>
              <w:left w:val="single" w:sz="4" w:space="0" w:color="auto"/>
              <w:bottom w:val="single" w:sz="4" w:space="0" w:color="auto"/>
              <w:right w:val="single" w:sz="4" w:space="0" w:color="auto"/>
            </w:tcBorders>
          </w:tcPr>
          <w:p w14:paraId="4DE7E3D2" w14:textId="77777777" w:rsidR="000D15CF" w:rsidRDefault="00C21A5E" w:rsidP="00BF5E29">
            <w:pPr>
              <w:autoSpaceDE w:val="0"/>
              <w:autoSpaceDN w:val="0"/>
              <w:adjustRightInd w:val="0"/>
              <w:jc w:val="right"/>
              <w:rPr>
                <w:rFonts w:ascii="ArialMT" w:hAnsi="ArialMT" w:cs="ArialMT"/>
              </w:rPr>
            </w:pPr>
          </w:p>
          <w:p w14:paraId="4DE7E3D3" w14:textId="77777777" w:rsidR="000D15CF" w:rsidRDefault="00BF5E29" w:rsidP="00BF5E29">
            <w:pPr>
              <w:autoSpaceDE w:val="0"/>
              <w:autoSpaceDN w:val="0"/>
              <w:adjustRightInd w:val="0"/>
              <w:jc w:val="right"/>
              <w:rPr>
                <w:rFonts w:ascii="ArialMT" w:hAnsi="ArialMT" w:cs="ArialMT"/>
              </w:rPr>
            </w:pPr>
            <w:r>
              <w:rPr>
                <w:rFonts w:ascii="ArialMT" w:hAnsi="ArialMT" w:cs="ArialMT"/>
              </w:rPr>
              <w:t>5</w:t>
            </w:r>
          </w:p>
        </w:tc>
        <w:tc>
          <w:tcPr>
            <w:tcW w:w="1559" w:type="dxa"/>
            <w:tcBorders>
              <w:top w:val="single" w:sz="4" w:space="0" w:color="auto"/>
              <w:left w:val="single" w:sz="4" w:space="0" w:color="auto"/>
              <w:bottom w:val="single" w:sz="4" w:space="0" w:color="auto"/>
              <w:right w:val="single" w:sz="4" w:space="0" w:color="auto"/>
            </w:tcBorders>
          </w:tcPr>
          <w:p w14:paraId="4DE7E3D4" w14:textId="77777777" w:rsidR="000D15CF" w:rsidRDefault="00C21A5E" w:rsidP="00BF5E29">
            <w:pPr>
              <w:autoSpaceDE w:val="0"/>
              <w:autoSpaceDN w:val="0"/>
              <w:adjustRightInd w:val="0"/>
              <w:jc w:val="right"/>
              <w:rPr>
                <w:rFonts w:ascii="ArialMT" w:hAnsi="ArialMT" w:cs="ArialMT"/>
              </w:rPr>
            </w:pPr>
          </w:p>
          <w:p w14:paraId="4DE7E3D5" w14:textId="77777777" w:rsidR="000D15CF" w:rsidRDefault="00BF5E29" w:rsidP="00BF5E29">
            <w:pPr>
              <w:autoSpaceDE w:val="0"/>
              <w:autoSpaceDN w:val="0"/>
              <w:adjustRightInd w:val="0"/>
              <w:jc w:val="right"/>
              <w:rPr>
                <w:rFonts w:ascii="ArialMT" w:hAnsi="ArialMT" w:cs="ArialMT"/>
              </w:rPr>
            </w:pPr>
            <w:r>
              <w:rPr>
                <w:rFonts w:ascii="ArialMT" w:hAnsi="ArialMT" w:cs="ArialMT"/>
              </w:rPr>
              <w:t>2</w:t>
            </w:r>
          </w:p>
        </w:tc>
        <w:tc>
          <w:tcPr>
            <w:tcW w:w="1418" w:type="dxa"/>
            <w:tcBorders>
              <w:top w:val="single" w:sz="4" w:space="0" w:color="auto"/>
              <w:left w:val="single" w:sz="4" w:space="0" w:color="auto"/>
              <w:bottom w:val="single" w:sz="4" w:space="0" w:color="auto"/>
              <w:right w:val="single" w:sz="4" w:space="0" w:color="auto"/>
            </w:tcBorders>
          </w:tcPr>
          <w:p w14:paraId="4DE7E3D6" w14:textId="77777777" w:rsidR="000D15CF" w:rsidRDefault="00C21A5E" w:rsidP="00BF5E29">
            <w:pPr>
              <w:autoSpaceDE w:val="0"/>
              <w:autoSpaceDN w:val="0"/>
              <w:adjustRightInd w:val="0"/>
              <w:jc w:val="right"/>
              <w:rPr>
                <w:rFonts w:ascii="ArialMT" w:hAnsi="ArialMT" w:cs="ArialMT"/>
              </w:rPr>
            </w:pPr>
          </w:p>
          <w:p w14:paraId="4DE7E3D7" w14:textId="77777777" w:rsidR="000D15CF" w:rsidRDefault="00BF5E29" w:rsidP="00BF5E29">
            <w:pPr>
              <w:autoSpaceDE w:val="0"/>
              <w:autoSpaceDN w:val="0"/>
              <w:adjustRightInd w:val="0"/>
              <w:jc w:val="right"/>
              <w:rPr>
                <w:rFonts w:ascii="ArialMT" w:hAnsi="ArialMT" w:cs="ArialMT"/>
              </w:rPr>
            </w:pPr>
            <w:r>
              <w:rPr>
                <w:rFonts w:ascii="ArialMT" w:hAnsi="ArialMT" w:cs="ArialMT"/>
              </w:rPr>
              <w:t>2</w:t>
            </w:r>
          </w:p>
        </w:tc>
        <w:tc>
          <w:tcPr>
            <w:tcW w:w="1559" w:type="dxa"/>
            <w:tcBorders>
              <w:top w:val="single" w:sz="4" w:space="0" w:color="auto"/>
              <w:left w:val="single" w:sz="4" w:space="0" w:color="auto"/>
              <w:bottom w:val="single" w:sz="4" w:space="0" w:color="auto"/>
              <w:right w:val="single" w:sz="4" w:space="0" w:color="auto"/>
            </w:tcBorders>
          </w:tcPr>
          <w:p w14:paraId="4DE7E3D8" w14:textId="77777777" w:rsidR="000D15CF" w:rsidRDefault="00C21A5E" w:rsidP="00BF5E29">
            <w:pPr>
              <w:autoSpaceDE w:val="0"/>
              <w:autoSpaceDN w:val="0"/>
              <w:adjustRightInd w:val="0"/>
              <w:jc w:val="right"/>
              <w:rPr>
                <w:rFonts w:ascii="ArialMT" w:hAnsi="ArialMT" w:cs="ArialMT"/>
              </w:rPr>
            </w:pPr>
          </w:p>
          <w:p w14:paraId="4DE7E3D9" w14:textId="77777777" w:rsidR="000D15CF" w:rsidRDefault="00BF5E29" w:rsidP="00BF5E29">
            <w:pPr>
              <w:autoSpaceDE w:val="0"/>
              <w:autoSpaceDN w:val="0"/>
              <w:adjustRightInd w:val="0"/>
              <w:jc w:val="right"/>
              <w:rPr>
                <w:rFonts w:ascii="ArialMT" w:hAnsi="ArialMT" w:cs="ArialMT"/>
              </w:rPr>
            </w:pPr>
            <w:r>
              <w:rPr>
                <w:rFonts w:ascii="ArialMT" w:hAnsi="ArialMT" w:cs="ArialMT"/>
              </w:rPr>
              <w:t>1</w:t>
            </w:r>
          </w:p>
        </w:tc>
      </w:tr>
      <w:tr w:rsidR="00935B90" w14:paraId="4DE7E3E0" w14:textId="77777777" w:rsidTr="000D15CF">
        <w:tc>
          <w:tcPr>
            <w:tcW w:w="2026" w:type="dxa"/>
            <w:tcBorders>
              <w:top w:val="single" w:sz="4" w:space="0" w:color="auto"/>
              <w:left w:val="single" w:sz="4" w:space="0" w:color="auto"/>
              <w:bottom w:val="single" w:sz="4" w:space="0" w:color="auto"/>
              <w:right w:val="single" w:sz="4" w:space="0" w:color="auto"/>
            </w:tcBorders>
            <w:hideMark/>
          </w:tcPr>
          <w:p w14:paraId="4DE7E3DB" w14:textId="77777777" w:rsidR="000D15CF" w:rsidRDefault="00BF5E29">
            <w:pPr>
              <w:autoSpaceDE w:val="0"/>
              <w:autoSpaceDN w:val="0"/>
              <w:adjustRightInd w:val="0"/>
              <w:rPr>
                <w:rFonts w:ascii="ArialMT" w:hAnsi="ArialMT" w:cs="ArialMT"/>
              </w:rPr>
            </w:pPr>
            <w:r>
              <w:rPr>
                <w:rFonts w:ascii="ArialMT" w:hAnsi="ArialMT" w:cs="ArialMT"/>
              </w:rPr>
              <w:t>Shared Services</w:t>
            </w:r>
          </w:p>
        </w:tc>
        <w:tc>
          <w:tcPr>
            <w:tcW w:w="1502" w:type="dxa"/>
            <w:tcBorders>
              <w:top w:val="single" w:sz="4" w:space="0" w:color="auto"/>
              <w:left w:val="single" w:sz="4" w:space="0" w:color="auto"/>
              <w:bottom w:val="single" w:sz="4" w:space="0" w:color="auto"/>
              <w:right w:val="single" w:sz="4" w:space="0" w:color="auto"/>
            </w:tcBorders>
            <w:hideMark/>
          </w:tcPr>
          <w:p w14:paraId="4DE7E3DC" w14:textId="77777777" w:rsidR="000D15CF" w:rsidRDefault="00BF5E29" w:rsidP="00BF5E29">
            <w:pPr>
              <w:autoSpaceDE w:val="0"/>
              <w:autoSpaceDN w:val="0"/>
              <w:adjustRightInd w:val="0"/>
              <w:jc w:val="right"/>
              <w:rPr>
                <w:rFonts w:ascii="ArialMT" w:hAnsi="ArialMT" w:cs="ArialMT"/>
              </w:rPr>
            </w:pPr>
            <w:r>
              <w:rPr>
                <w:rFonts w:ascii="ArialMT" w:hAnsi="ArialMT" w:cs="ArialMT"/>
              </w:rPr>
              <w:t>5</w:t>
            </w:r>
          </w:p>
        </w:tc>
        <w:tc>
          <w:tcPr>
            <w:tcW w:w="1559" w:type="dxa"/>
            <w:tcBorders>
              <w:top w:val="single" w:sz="4" w:space="0" w:color="auto"/>
              <w:left w:val="single" w:sz="4" w:space="0" w:color="auto"/>
              <w:bottom w:val="single" w:sz="4" w:space="0" w:color="auto"/>
              <w:right w:val="single" w:sz="4" w:space="0" w:color="auto"/>
            </w:tcBorders>
            <w:hideMark/>
          </w:tcPr>
          <w:p w14:paraId="4DE7E3DD" w14:textId="77777777" w:rsidR="000D15CF" w:rsidRDefault="00BF5E29" w:rsidP="00BF5E29">
            <w:pPr>
              <w:autoSpaceDE w:val="0"/>
              <w:autoSpaceDN w:val="0"/>
              <w:adjustRightInd w:val="0"/>
              <w:jc w:val="right"/>
              <w:rPr>
                <w:rFonts w:ascii="ArialMT" w:hAnsi="ArialMT" w:cs="ArialMT"/>
              </w:rPr>
            </w:pPr>
            <w:r>
              <w:rPr>
                <w:rFonts w:ascii="ArialMT" w:hAnsi="ArialMT" w:cs="ArialMT"/>
              </w:rPr>
              <w:t>2</w:t>
            </w:r>
          </w:p>
        </w:tc>
        <w:tc>
          <w:tcPr>
            <w:tcW w:w="1418" w:type="dxa"/>
            <w:tcBorders>
              <w:top w:val="single" w:sz="4" w:space="0" w:color="auto"/>
              <w:left w:val="single" w:sz="4" w:space="0" w:color="auto"/>
              <w:bottom w:val="single" w:sz="4" w:space="0" w:color="auto"/>
              <w:right w:val="single" w:sz="4" w:space="0" w:color="auto"/>
            </w:tcBorders>
            <w:hideMark/>
          </w:tcPr>
          <w:p w14:paraId="4DE7E3DE" w14:textId="77777777" w:rsidR="000D15CF" w:rsidRDefault="00BF5E29" w:rsidP="00BF5E29">
            <w:pPr>
              <w:autoSpaceDE w:val="0"/>
              <w:autoSpaceDN w:val="0"/>
              <w:adjustRightInd w:val="0"/>
              <w:jc w:val="right"/>
              <w:rPr>
                <w:rFonts w:ascii="ArialMT" w:hAnsi="ArialMT" w:cs="ArialMT"/>
              </w:rPr>
            </w:pPr>
            <w:r>
              <w:rPr>
                <w:rFonts w:ascii="ArialMT" w:hAnsi="ArialMT" w:cs="ArialMT"/>
              </w:rPr>
              <w:t>2</w:t>
            </w:r>
          </w:p>
        </w:tc>
        <w:tc>
          <w:tcPr>
            <w:tcW w:w="1559" w:type="dxa"/>
            <w:tcBorders>
              <w:top w:val="single" w:sz="4" w:space="0" w:color="auto"/>
              <w:left w:val="single" w:sz="4" w:space="0" w:color="auto"/>
              <w:bottom w:val="single" w:sz="4" w:space="0" w:color="auto"/>
              <w:right w:val="single" w:sz="4" w:space="0" w:color="auto"/>
            </w:tcBorders>
            <w:hideMark/>
          </w:tcPr>
          <w:p w14:paraId="4DE7E3DF" w14:textId="77777777" w:rsidR="000D15CF" w:rsidRDefault="00BF5E29" w:rsidP="00BF5E29">
            <w:pPr>
              <w:autoSpaceDE w:val="0"/>
              <w:autoSpaceDN w:val="0"/>
              <w:adjustRightInd w:val="0"/>
              <w:jc w:val="right"/>
              <w:rPr>
                <w:rFonts w:ascii="ArialMT" w:hAnsi="ArialMT" w:cs="ArialMT"/>
              </w:rPr>
            </w:pPr>
            <w:r>
              <w:rPr>
                <w:rFonts w:ascii="ArialMT" w:hAnsi="ArialMT" w:cs="ArialMT"/>
              </w:rPr>
              <w:t>1</w:t>
            </w:r>
          </w:p>
        </w:tc>
      </w:tr>
    </w:tbl>
    <w:p w14:paraId="4DE7E3E1" w14:textId="77777777" w:rsidR="000D15CF" w:rsidRDefault="00C21A5E" w:rsidP="000D15CF">
      <w:pPr>
        <w:autoSpaceDE w:val="0"/>
        <w:autoSpaceDN w:val="0"/>
        <w:adjustRightInd w:val="0"/>
        <w:ind w:left="720" w:hanging="720"/>
        <w:rPr>
          <w:rFonts w:ascii="ArialMT" w:hAnsi="ArialMT" w:cs="ArialMT"/>
        </w:rPr>
      </w:pPr>
    </w:p>
    <w:p w14:paraId="4DE7E3E2" w14:textId="77777777" w:rsidR="000D15CF" w:rsidRDefault="00BF5E29" w:rsidP="000D15CF">
      <w:pPr>
        <w:autoSpaceDE w:val="0"/>
        <w:autoSpaceDN w:val="0"/>
        <w:adjustRightInd w:val="0"/>
        <w:rPr>
          <w:rFonts w:cs="Arial"/>
          <w:b/>
          <w:bCs/>
        </w:rPr>
      </w:pPr>
      <w:r>
        <w:rPr>
          <w:rFonts w:cs="Arial"/>
          <w:b/>
          <w:bCs/>
        </w:rPr>
        <w:t xml:space="preserve">Appointment of Members to Committees </w:t>
      </w:r>
    </w:p>
    <w:p w14:paraId="4DE7E3E3" w14:textId="77777777" w:rsidR="000D15CF" w:rsidRPr="00326165" w:rsidRDefault="00BF5E29" w:rsidP="00326165">
      <w:pPr>
        <w:pStyle w:val="ListParagraph"/>
        <w:numPr>
          <w:ilvl w:val="0"/>
          <w:numId w:val="12"/>
        </w:numPr>
        <w:autoSpaceDE w:val="0"/>
        <w:autoSpaceDN w:val="0"/>
        <w:adjustRightInd w:val="0"/>
        <w:rPr>
          <w:rFonts w:cs="Arial"/>
        </w:rPr>
      </w:pPr>
      <w:r w:rsidRPr="00326165">
        <w:rPr>
          <w:rFonts w:cs="Arial"/>
        </w:rPr>
        <w:t>Section 16 of the Local Government and Housing Act 1989 provides that after the Authority has determined the allocation of committee places, it is the duty of the Authority to exercise its power to make appointments to committees to give effect to the wishes of the various political groups, as to who is to be appointed to the places on that Committee which have been allocated to that particular group. The places are the property of the various political groups for appointment and dismissal.</w:t>
      </w:r>
      <w:r>
        <w:rPr>
          <w:rFonts w:cs="Arial"/>
        </w:rPr>
        <w:br/>
      </w:r>
    </w:p>
    <w:p w14:paraId="4DE7E3E4" w14:textId="70517870" w:rsidR="000D15CF" w:rsidRPr="00326165" w:rsidRDefault="00BF5E29" w:rsidP="00326165">
      <w:pPr>
        <w:pStyle w:val="ListParagraph"/>
        <w:numPr>
          <w:ilvl w:val="0"/>
          <w:numId w:val="12"/>
        </w:numPr>
        <w:autoSpaceDE w:val="0"/>
        <w:autoSpaceDN w:val="0"/>
        <w:adjustRightInd w:val="0"/>
        <w:rPr>
          <w:rFonts w:cs="Arial"/>
        </w:rPr>
      </w:pPr>
      <w:r w:rsidRPr="00326165">
        <w:rPr>
          <w:rFonts w:cs="Arial"/>
        </w:rPr>
        <w:t xml:space="preserve">The </w:t>
      </w:r>
      <w:r w:rsidR="00DA4417">
        <w:rPr>
          <w:rFonts w:cs="Arial"/>
        </w:rPr>
        <w:t xml:space="preserve">nominations from each of the </w:t>
      </w:r>
      <w:r w:rsidRPr="00326165">
        <w:rPr>
          <w:rFonts w:cs="Arial"/>
        </w:rPr>
        <w:t xml:space="preserve">political groups are shown in </w:t>
      </w:r>
      <w:r>
        <w:rPr>
          <w:rFonts w:cs="Arial"/>
        </w:rPr>
        <w:t xml:space="preserve">Appendix 1 </w:t>
      </w:r>
      <w:r w:rsidRPr="00326165">
        <w:rPr>
          <w:rFonts w:cs="Arial"/>
        </w:rPr>
        <w:t>to this report</w:t>
      </w:r>
      <w:r w:rsidR="00DA4417">
        <w:rPr>
          <w:rFonts w:cs="Arial"/>
        </w:rPr>
        <w:t xml:space="preserve"> for Council to consider. </w:t>
      </w:r>
    </w:p>
    <w:p w14:paraId="4DE7E3E5" w14:textId="77777777" w:rsidR="000D15CF" w:rsidRPr="00326165" w:rsidRDefault="00BF5E29" w:rsidP="000D15CF">
      <w:pPr>
        <w:autoSpaceDE w:val="0"/>
        <w:autoSpaceDN w:val="0"/>
        <w:adjustRightInd w:val="0"/>
        <w:rPr>
          <w:rFonts w:cs="Arial"/>
          <w:b/>
        </w:rPr>
      </w:pPr>
      <w:r w:rsidRPr="00326165">
        <w:rPr>
          <w:rFonts w:cs="Arial"/>
          <w:b/>
        </w:rPr>
        <w:t>Appointments to Panels and Working Groups</w:t>
      </w:r>
    </w:p>
    <w:p w14:paraId="4DE7E3E6" w14:textId="77777777" w:rsidR="00326165" w:rsidRPr="00326165" w:rsidRDefault="00BF5E29" w:rsidP="00326165">
      <w:pPr>
        <w:pStyle w:val="ListParagraph"/>
        <w:numPr>
          <w:ilvl w:val="0"/>
          <w:numId w:val="12"/>
        </w:numPr>
        <w:autoSpaceDE w:val="0"/>
        <w:autoSpaceDN w:val="0"/>
        <w:adjustRightInd w:val="0"/>
        <w:rPr>
          <w:rFonts w:cs="Arial"/>
        </w:rPr>
      </w:pPr>
      <w:r w:rsidRPr="00326165">
        <w:rPr>
          <w:rFonts w:cs="Arial"/>
        </w:rPr>
        <w:t>The Council has created a number of panels and working groups which are not classed as ‘ordinary’ committee</w:t>
      </w:r>
      <w:r>
        <w:rPr>
          <w:rFonts w:cs="Arial"/>
        </w:rPr>
        <w:t>s</w:t>
      </w:r>
      <w:r w:rsidRPr="00326165">
        <w:rPr>
          <w:rFonts w:cs="Arial"/>
        </w:rPr>
        <w:t xml:space="preserve"> and therefore do not need to be politically proportionate.  </w:t>
      </w:r>
      <w:r>
        <w:rPr>
          <w:rFonts w:cs="Arial"/>
        </w:rPr>
        <w:br/>
      </w:r>
    </w:p>
    <w:p w14:paraId="4DE7E3E7" w14:textId="77777777" w:rsidR="00326165" w:rsidRDefault="00BF5E29" w:rsidP="00326165">
      <w:pPr>
        <w:pStyle w:val="ListParagraph"/>
        <w:numPr>
          <w:ilvl w:val="0"/>
          <w:numId w:val="12"/>
        </w:numPr>
        <w:autoSpaceDE w:val="0"/>
        <w:autoSpaceDN w:val="0"/>
        <w:adjustRightInd w:val="0"/>
        <w:rPr>
          <w:rFonts w:cs="Arial"/>
        </w:rPr>
      </w:pPr>
      <w:r w:rsidRPr="00326165">
        <w:rPr>
          <w:rFonts w:cs="Arial"/>
        </w:rPr>
        <w:t>However</w:t>
      </w:r>
      <w:r>
        <w:rPr>
          <w:rFonts w:cs="Arial"/>
        </w:rPr>
        <w:t>,</w:t>
      </w:r>
      <w:r w:rsidRPr="00326165">
        <w:rPr>
          <w:rFonts w:cs="Arial"/>
        </w:rPr>
        <w:t xml:space="preserve"> in creating the panels and working groups consideration has been given to ensure the membership </w:t>
      </w:r>
      <w:r>
        <w:rPr>
          <w:rFonts w:cs="Arial"/>
        </w:rPr>
        <w:t xml:space="preserve">represents all </w:t>
      </w:r>
      <w:r w:rsidRPr="00326165">
        <w:rPr>
          <w:rFonts w:cs="Arial"/>
        </w:rPr>
        <w:t>political groups.</w:t>
      </w:r>
      <w:r>
        <w:rPr>
          <w:rFonts w:cs="Arial"/>
        </w:rPr>
        <w:br/>
      </w:r>
    </w:p>
    <w:p w14:paraId="4DE7E3E8" w14:textId="77777777" w:rsidR="00326165" w:rsidRPr="00326165" w:rsidRDefault="00BF5E29" w:rsidP="00326165">
      <w:pPr>
        <w:pStyle w:val="ListParagraph"/>
        <w:numPr>
          <w:ilvl w:val="0"/>
          <w:numId w:val="12"/>
        </w:numPr>
        <w:autoSpaceDE w:val="0"/>
        <w:autoSpaceDN w:val="0"/>
        <w:adjustRightInd w:val="0"/>
        <w:rPr>
          <w:rFonts w:cs="Arial"/>
        </w:rPr>
      </w:pPr>
      <w:r>
        <w:rPr>
          <w:rFonts w:cs="Arial"/>
        </w:rPr>
        <w:t xml:space="preserve">The appointment of members to panels and working groups in line with the wishes of the political groups are shown in Appendix 2 to this report. </w:t>
      </w:r>
    </w:p>
    <w:p w14:paraId="4DE7E3E9" w14:textId="77777777" w:rsidR="00D4431F" w:rsidRPr="009F51C7" w:rsidRDefault="00BF5E29" w:rsidP="00CA04F3">
      <w:pPr>
        <w:pStyle w:val="Heading2"/>
        <w:rPr>
          <w:rFonts w:asciiTheme="majorHAnsi" w:hAnsiTheme="majorHAnsi" w:cstheme="majorHAnsi"/>
          <w:sz w:val="22"/>
        </w:rPr>
      </w:pPr>
      <w:r w:rsidRPr="009F51C7">
        <w:rPr>
          <w:rFonts w:asciiTheme="majorHAnsi" w:hAnsiTheme="majorHAnsi" w:cstheme="majorHAnsi"/>
          <w:sz w:val="22"/>
        </w:rPr>
        <w:t xml:space="preserve">Risk </w:t>
      </w:r>
    </w:p>
    <w:p w14:paraId="4DE7E3EA" w14:textId="77777777" w:rsidR="001614BD" w:rsidRPr="001614BD" w:rsidRDefault="00BF5E29" w:rsidP="001614BD">
      <w:pPr>
        <w:pStyle w:val="ListParagraph"/>
        <w:numPr>
          <w:ilvl w:val="0"/>
          <w:numId w:val="12"/>
        </w:numPr>
        <w:rPr>
          <w:rFonts w:cs="Arial"/>
        </w:rPr>
      </w:pPr>
      <w:r w:rsidRPr="001614BD">
        <w:rPr>
          <w:rFonts w:cs="Arial"/>
        </w:rPr>
        <w:t xml:space="preserve">The proposals set out in this report will ensure that appointments are made to the various Committees in accordance with the Local Government and Housing Act 1989. Failure to meet the legislative requirements would leave the Council’s decisions open to challenge. </w:t>
      </w:r>
    </w:p>
    <w:p w14:paraId="4DE7E3EB" w14:textId="77777777" w:rsidR="00D4431F" w:rsidRPr="009F51C7" w:rsidRDefault="00BF5E29" w:rsidP="00CA04F3">
      <w:pPr>
        <w:pStyle w:val="Heading2"/>
        <w:rPr>
          <w:rFonts w:asciiTheme="majorHAnsi" w:hAnsiTheme="majorHAnsi" w:cstheme="majorHAnsi"/>
          <w:sz w:val="22"/>
        </w:rPr>
      </w:pPr>
      <w:r w:rsidRPr="009F51C7">
        <w:rPr>
          <w:rFonts w:asciiTheme="majorHAnsi" w:hAnsiTheme="majorHAnsi" w:cstheme="majorHAnsi"/>
          <w:sz w:val="22"/>
        </w:rPr>
        <w:t>Equality and diversity</w:t>
      </w:r>
    </w:p>
    <w:p w14:paraId="4DE7E3EC" w14:textId="77777777" w:rsidR="006149F1" w:rsidRPr="009F51C7" w:rsidRDefault="00BF5E29" w:rsidP="000D15CF">
      <w:pPr>
        <w:numPr>
          <w:ilvl w:val="0"/>
          <w:numId w:val="12"/>
        </w:numPr>
        <w:spacing w:after="0" w:line="240" w:lineRule="auto"/>
        <w:jc w:val="both"/>
        <w:rPr>
          <w:rFonts w:cstheme="minorHAnsi"/>
          <w:bCs/>
        </w:rPr>
      </w:pPr>
      <w:r>
        <w:rPr>
          <w:rFonts w:cstheme="minorHAnsi"/>
          <w:bCs/>
        </w:rPr>
        <w:t xml:space="preserve">There are no equality and diversity implications as a result of this report. </w:t>
      </w:r>
    </w:p>
    <w:p w14:paraId="4DE7E3ED" w14:textId="77777777" w:rsidR="00D4431F" w:rsidRPr="009F51C7" w:rsidRDefault="00BF5E29" w:rsidP="00CA04F3">
      <w:pPr>
        <w:pStyle w:val="Heading2"/>
        <w:rPr>
          <w:rFonts w:asciiTheme="majorHAnsi" w:hAnsiTheme="majorHAnsi" w:cstheme="majorHAnsi"/>
          <w:sz w:val="22"/>
        </w:rPr>
      </w:pPr>
      <w:r w:rsidRPr="009F51C7">
        <w:rPr>
          <w:rFonts w:asciiTheme="majorHAnsi" w:hAnsiTheme="majorHAnsi" w:cstheme="majorHAnsi"/>
          <w:sz w:val="22"/>
        </w:rPr>
        <w:t xml:space="preserve">Air quality implications </w:t>
      </w:r>
    </w:p>
    <w:p w14:paraId="4DE7E3EE" w14:textId="77777777" w:rsidR="006149F1" w:rsidRPr="009F51C7" w:rsidRDefault="00BF5E29" w:rsidP="000D15CF">
      <w:pPr>
        <w:numPr>
          <w:ilvl w:val="0"/>
          <w:numId w:val="12"/>
        </w:numPr>
        <w:spacing w:after="0" w:line="240" w:lineRule="auto"/>
        <w:jc w:val="both"/>
        <w:rPr>
          <w:rFonts w:cstheme="minorHAnsi"/>
          <w:bCs/>
        </w:rPr>
      </w:pPr>
      <w:r>
        <w:rPr>
          <w:rFonts w:cstheme="minorHAnsi"/>
          <w:bCs/>
        </w:rPr>
        <w:t xml:space="preserve">There are no air quality implications as a result of this report. </w:t>
      </w:r>
    </w:p>
    <w:p w14:paraId="4DE7E3EF" w14:textId="77777777" w:rsidR="00D4431F" w:rsidRPr="009F51C7" w:rsidRDefault="00BF5E29" w:rsidP="00CA04F3">
      <w:pPr>
        <w:pStyle w:val="Heading2"/>
        <w:rPr>
          <w:rFonts w:asciiTheme="majorHAnsi" w:hAnsiTheme="majorHAnsi" w:cstheme="majorHAnsi"/>
          <w:sz w:val="22"/>
        </w:rPr>
      </w:pPr>
      <w:r w:rsidRPr="009F51C7">
        <w:rPr>
          <w:rFonts w:asciiTheme="majorHAnsi" w:hAnsiTheme="majorHAnsi" w:cstheme="majorHAnsi"/>
          <w:sz w:val="22"/>
        </w:rPr>
        <w:lastRenderedPageBreak/>
        <w:t>Comments of the Statutory Finance Officer</w:t>
      </w:r>
    </w:p>
    <w:p w14:paraId="4DE7E3F0" w14:textId="71F59A94" w:rsidR="006149F1" w:rsidRPr="009F51C7" w:rsidRDefault="00BF5E29" w:rsidP="000D15CF">
      <w:pPr>
        <w:numPr>
          <w:ilvl w:val="0"/>
          <w:numId w:val="12"/>
        </w:numPr>
        <w:spacing w:after="0" w:line="240" w:lineRule="auto"/>
        <w:jc w:val="both"/>
        <w:rPr>
          <w:rFonts w:cstheme="minorHAnsi"/>
          <w:bCs/>
        </w:rPr>
      </w:pPr>
      <w:r>
        <w:rPr>
          <w:rFonts w:cstheme="minorHAnsi"/>
          <w:bCs/>
        </w:rPr>
        <w:t xml:space="preserve">There are no financial implications as </w:t>
      </w:r>
      <w:r w:rsidR="0035281D">
        <w:rPr>
          <w:rFonts w:cstheme="minorHAnsi"/>
          <w:bCs/>
        </w:rPr>
        <w:t xml:space="preserve">a </w:t>
      </w:r>
      <w:r>
        <w:rPr>
          <w:rFonts w:cstheme="minorHAnsi"/>
          <w:bCs/>
        </w:rPr>
        <w:t xml:space="preserve">result of this report. </w:t>
      </w:r>
    </w:p>
    <w:p w14:paraId="4DE7E3F1" w14:textId="77777777" w:rsidR="00D4431F" w:rsidRPr="009F51C7" w:rsidRDefault="00BF5E29" w:rsidP="00CA04F3">
      <w:pPr>
        <w:pStyle w:val="Heading2"/>
        <w:rPr>
          <w:rFonts w:asciiTheme="majorHAnsi" w:hAnsiTheme="majorHAnsi" w:cstheme="majorHAnsi"/>
          <w:sz w:val="22"/>
        </w:rPr>
      </w:pPr>
      <w:r w:rsidRPr="009F51C7">
        <w:rPr>
          <w:rFonts w:asciiTheme="majorHAnsi" w:hAnsiTheme="majorHAnsi" w:cstheme="majorHAnsi"/>
          <w:sz w:val="22"/>
        </w:rPr>
        <w:t>Comments of the Monitoring Officer</w:t>
      </w:r>
    </w:p>
    <w:p w14:paraId="4DE7E3F2" w14:textId="77777777" w:rsidR="00D4431F" w:rsidRPr="009F51C7" w:rsidRDefault="00BF5E29" w:rsidP="000D15CF">
      <w:pPr>
        <w:numPr>
          <w:ilvl w:val="0"/>
          <w:numId w:val="12"/>
        </w:numPr>
        <w:spacing w:after="0" w:line="240" w:lineRule="auto"/>
        <w:jc w:val="both"/>
        <w:rPr>
          <w:rFonts w:cstheme="minorHAnsi"/>
          <w:bCs/>
        </w:rPr>
      </w:pPr>
      <w:r>
        <w:rPr>
          <w:rFonts w:cs="Arial"/>
        </w:rPr>
        <w:t>The principal legislation that governs political proportionality is set out in the Local Government and Housing Act 1989 and accompanying regulations. On a practical level it assists if wherever possible we could have an uneven number of councillors on each committee.</w:t>
      </w:r>
    </w:p>
    <w:p w14:paraId="4DE7E3F3" w14:textId="77777777" w:rsidR="006149F1" w:rsidRPr="009F51C7" w:rsidRDefault="00C21A5E" w:rsidP="006149F1">
      <w:pPr>
        <w:spacing w:after="0" w:line="240" w:lineRule="auto"/>
        <w:ind w:left="720"/>
        <w:jc w:val="both"/>
        <w:rPr>
          <w:rFonts w:cstheme="minorHAnsi"/>
          <w:bCs/>
        </w:rPr>
      </w:pPr>
    </w:p>
    <w:p w14:paraId="4DE7E3F4" w14:textId="77777777" w:rsidR="00D4431F" w:rsidRPr="009F51C7" w:rsidRDefault="00BF5E29" w:rsidP="00D4431F">
      <w:pPr>
        <w:spacing w:line="240" w:lineRule="auto"/>
        <w:jc w:val="both"/>
        <w:rPr>
          <w:rFonts w:asciiTheme="majorHAnsi" w:hAnsiTheme="majorHAnsi" w:cstheme="majorHAnsi"/>
          <w:bCs/>
        </w:rPr>
      </w:pPr>
      <w:r w:rsidRPr="009F51C7">
        <w:rPr>
          <w:rStyle w:val="Heading2Char"/>
          <w:rFonts w:asciiTheme="majorHAnsi" w:eastAsiaTheme="minorHAnsi" w:hAnsiTheme="majorHAnsi" w:cstheme="majorHAnsi"/>
          <w:sz w:val="22"/>
        </w:rPr>
        <w:t>Background documents</w:t>
      </w:r>
      <w:r w:rsidRPr="009F51C7">
        <w:rPr>
          <w:rFonts w:asciiTheme="majorHAnsi" w:hAnsiTheme="majorHAnsi" w:cstheme="majorHAnsi"/>
          <w:bCs/>
          <w:sz w:val="14"/>
        </w:rPr>
        <w:t xml:space="preserve"> </w:t>
      </w:r>
    </w:p>
    <w:p w14:paraId="4DE7E3F5" w14:textId="77777777" w:rsidR="00D4431F" w:rsidRPr="009F51C7" w:rsidRDefault="00BF5E29" w:rsidP="00CA04F3">
      <w:pPr>
        <w:spacing w:after="0" w:line="240" w:lineRule="auto"/>
        <w:jc w:val="both"/>
        <w:rPr>
          <w:rFonts w:cstheme="minorHAnsi"/>
          <w:bCs/>
        </w:rPr>
      </w:pPr>
      <w:r>
        <w:rPr>
          <w:rFonts w:cstheme="minorHAnsi"/>
          <w:bCs/>
        </w:rPr>
        <w:t xml:space="preserve">There are no background documents to this report. </w:t>
      </w:r>
    </w:p>
    <w:p w14:paraId="4DE7E3F6" w14:textId="77777777" w:rsidR="00CA04F3" w:rsidRPr="009F51C7" w:rsidRDefault="00C21A5E" w:rsidP="00CA04F3">
      <w:pPr>
        <w:spacing w:after="0" w:line="240" w:lineRule="auto"/>
        <w:jc w:val="both"/>
        <w:rPr>
          <w:rFonts w:cstheme="minorHAnsi"/>
          <w:bCs/>
        </w:rPr>
      </w:pPr>
    </w:p>
    <w:p w14:paraId="4DE7E3F7" w14:textId="77777777" w:rsidR="00D4431F" w:rsidRPr="009F51C7" w:rsidRDefault="00BF5E29" w:rsidP="00CA04F3">
      <w:pPr>
        <w:pStyle w:val="Heading2"/>
        <w:rPr>
          <w:rFonts w:asciiTheme="majorHAnsi" w:hAnsiTheme="majorHAnsi" w:cstheme="majorHAnsi"/>
          <w:sz w:val="22"/>
        </w:rPr>
      </w:pPr>
      <w:r w:rsidRPr="009F51C7">
        <w:rPr>
          <w:rFonts w:asciiTheme="majorHAnsi" w:hAnsiTheme="majorHAnsi" w:cstheme="majorHAnsi"/>
          <w:sz w:val="22"/>
        </w:rPr>
        <w:t>Appendices</w:t>
      </w:r>
    </w:p>
    <w:p w14:paraId="4DE7E3F8" w14:textId="77777777" w:rsidR="00D4431F" w:rsidRPr="009F51C7" w:rsidRDefault="00BF5E29" w:rsidP="006149F1">
      <w:pPr>
        <w:spacing w:after="0" w:line="240" w:lineRule="auto"/>
        <w:jc w:val="both"/>
        <w:rPr>
          <w:rFonts w:cstheme="minorHAnsi"/>
          <w:bCs/>
        </w:rPr>
      </w:pPr>
      <w:r>
        <w:rPr>
          <w:rFonts w:cstheme="minorHAnsi"/>
          <w:bCs/>
        </w:rPr>
        <w:t xml:space="preserve">Appendix 1 – Appointments to Committees </w:t>
      </w:r>
    </w:p>
    <w:p w14:paraId="4DE7E3F9" w14:textId="77777777" w:rsidR="00D4431F" w:rsidRPr="009F51C7" w:rsidRDefault="00BF5E29" w:rsidP="006149F1">
      <w:pPr>
        <w:spacing w:after="0" w:line="240" w:lineRule="auto"/>
        <w:jc w:val="both"/>
        <w:rPr>
          <w:rFonts w:cstheme="minorHAnsi"/>
          <w:bCs/>
        </w:rPr>
      </w:pPr>
      <w:r w:rsidRPr="009F51C7">
        <w:rPr>
          <w:rFonts w:cstheme="minorHAnsi"/>
          <w:bCs/>
        </w:rPr>
        <w:t>App</w:t>
      </w:r>
      <w:r>
        <w:rPr>
          <w:rFonts w:cstheme="minorHAnsi"/>
          <w:bCs/>
        </w:rPr>
        <w:t xml:space="preserve">endix 2 – Appointments to Panels and Working Groups </w:t>
      </w:r>
    </w:p>
    <w:p w14:paraId="4DE7E3FA" w14:textId="77777777" w:rsidR="00D4431F" w:rsidRPr="00D4431F" w:rsidRDefault="00C21A5E" w:rsidP="00D4431F">
      <w:pPr>
        <w:spacing w:line="240" w:lineRule="auto"/>
        <w:jc w:val="both"/>
        <w:rPr>
          <w:rFonts w:cstheme="minorHAnsi"/>
          <w:bCs/>
        </w:rPr>
      </w:pPr>
    </w:p>
    <w:p w14:paraId="4DE7E3FB" w14:textId="77777777" w:rsidR="00D4431F" w:rsidRPr="00D4431F" w:rsidRDefault="00C21A5E" w:rsidP="00D4431F">
      <w:pPr>
        <w:spacing w:line="240" w:lineRule="auto"/>
        <w:jc w:val="both"/>
        <w:rPr>
          <w:rFonts w:cstheme="minorHAnsi"/>
          <w:bCs/>
        </w:rPr>
      </w:pPr>
    </w:p>
    <w:p w14:paraId="4DE7E3FC" w14:textId="77777777" w:rsidR="00D4431F" w:rsidRPr="00D4431F" w:rsidRDefault="00BF5E29" w:rsidP="006149F1">
      <w:pPr>
        <w:spacing w:after="0" w:line="240" w:lineRule="auto"/>
        <w:jc w:val="both"/>
        <w:rPr>
          <w:rFonts w:cstheme="minorHAnsi"/>
          <w:bCs/>
        </w:rPr>
      </w:pPr>
      <w:r>
        <w:rPr>
          <w:rFonts w:cstheme="minorHAnsi"/>
          <w:bCs/>
        </w:rPr>
        <w:t xml:space="preserve">Chris Moister </w:t>
      </w:r>
    </w:p>
    <w:p w14:paraId="4DE7E3FD" w14:textId="77777777" w:rsidR="00D4431F" w:rsidRPr="00D4431F" w:rsidRDefault="00BF5E29" w:rsidP="006149F1">
      <w:pPr>
        <w:spacing w:after="0" w:line="240" w:lineRule="auto"/>
        <w:jc w:val="both"/>
        <w:rPr>
          <w:rFonts w:cstheme="minorHAnsi"/>
          <w:bCs/>
        </w:rPr>
      </w:pPr>
      <w:r>
        <w:rPr>
          <w:rFonts w:cstheme="minorHAnsi"/>
          <w:bCs/>
        </w:rPr>
        <w:t xml:space="preserve">Director of Governance (Monitoring Officer) </w:t>
      </w:r>
    </w:p>
    <w:p w14:paraId="4DE7E3FE" w14:textId="77777777" w:rsidR="00D4431F" w:rsidRPr="00D4431F" w:rsidRDefault="00C21A5E"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440"/>
        <w:gridCol w:w="1518"/>
        <w:gridCol w:w="1235"/>
      </w:tblGrid>
      <w:tr w:rsidR="00935B90" w14:paraId="4DE7E403" w14:textId="77777777" w:rsidTr="00480014">
        <w:tc>
          <w:tcPr>
            <w:tcW w:w="3715" w:type="dxa"/>
            <w:shd w:val="clear" w:color="auto" w:fill="auto"/>
          </w:tcPr>
          <w:p w14:paraId="4DE7E3FF" w14:textId="77777777" w:rsidR="00D4431F" w:rsidRPr="00D4431F" w:rsidRDefault="00BF5E29" w:rsidP="00D4431F">
            <w:pPr>
              <w:spacing w:line="240" w:lineRule="auto"/>
              <w:jc w:val="both"/>
              <w:rPr>
                <w:rFonts w:cstheme="minorHAnsi"/>
                <w:bCs/>
              </w:rPr>
            </w:pPr>
            <w:r w:rsidRPr="00D4431F">
              <w:rPr>
                <w:rFonts w:cstheme="minorHAnsi"/>
                <w:bCs/>
              </w:rPr>
              <w:t>Report Author:</w:t>
            </w:r>
          </w:p>
        </w:tc>
        <w:tc>
          <w:tcPr>
            <w:tcW w:w="2440" w:type="dxa"/>
          </w:tcPr>
          <w:p w14:paraId="4DE7E400" w14:textId="77777777" w:rsidR="00D4431F" w:rsidRPr="00D4431F" w:rsidRDefault="00BF5E29" w:rsidP="00D4431F">
            <w:pPr>
              <w:spacing w:line="240" w:lineRule="auto"/>
              <w:jc w:val="both"/>
              <w:rPr>
                <w:rFonts w:cstheme="minorHAnsi"/>
                <w:bCs/>
              </w:rPr>
            </w:pPr>
            <w:r w:rsidRPr="00D4431F">
              <w:rPr>
                <w:rFonts w:cstheme="minorHAnsi"/>
                <w:bCs/>
              </w:rPr>
              <w:t>Email:</w:t>
            </w:r>
          </w:p>
        </w:tc>
        <w:tc>
          <w:tcPr>
            <w:tcW w:w="1518" w:type="dxa"/>
            <w:shd w:val="clear" w:color="auto" w:fill="auto"/>
          </w:tcPr>
          <w:p w14:paraId="4DE7E401" w14:textId="77777777" w:rsidR="00D4431F" w:rsidRPr="00D4431F" w:rsidRDefault="00BF5E29" w:rsidP="00D4431F">
            <w:pPr>
              <w:spacing w:line="240" w:lineRule="auto"/>
              <w:jc w:val="both"/>
              <w:rPr>
                <w:rFonts w:cstheme="minorHAnsi"/>
                <w:bCs/>
              </w:rPr>
            </w:pPr>
            <w:r w:rsidRPr="00D4431F">
              <w:rPr>
                <w:rFonts w:cstheme="minorHAnsi"/>
                <w:bCs/>
              </w:rPr>
              <w:t>Telephone:</w:t>
            </w:r>
          </w:p>
        </w:tc>
        <w:tc>
          <w:tcPr>
            <w:tcW w:w="1235" w:type="dxa"/>
            <w:shd w:val="clear" w:color="auto" w:fill="auto"/>
          </w:tcPr>
          <w:p w14:paraId="4DE7E402" w14:textId="77777777" w:rsidR="00D4431F" w:rsidRPr="00D4431F" w:rsidRDefault="00BF5E29" w:rsidP="00D4431F">
            <w:pPr>
              <w:spacing w:line="240" w:lineRule="auto"/>
              <w:jc w:val="both"/>
              <w:rPr>
                <w:rFonts w:cstheme="minorHAnsi"/>
                <w:bCs/>
              </w:rPr>
            </w:pPr>
            <w:r w:rsidRPr="00D4431F">
              <w:rPr>
                <w:rFonts w:cstheme="minorHAnsi"/>
                <w:bCs/>
              </w:rPr>
              <w:t>Date:</w:t>
            </w:r>
          </w:p>
        </w:tc>
      </w:tr>
      <w:tr w:rsidR="00935B90" w14:paraId="4DE7E408" w14:textId="77777777" w:rsidTr="00480014">
        <w:tc>
          <w:tcPr>
            <w:tcW w:w="3715" w:type="dxa"/>
            <w:shd w:val="clear" w:color="auto" w:fill="auto"/>
          </w:tcPr>
          <w:p w14:paraId="4DE7E404" w14:textId="77777777" w:rsidR="00D4431F" w:rsidRPr="00D4431F" w:rsidRDefault="00BF5E29"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Darren</w:t>
            </w:r>
            <w:r w:rsidRPr="00D4431F">
              <w:rPr>
                <w:rFonts w:cstheme="minorHAnsi"/>
                <w:bCs/>
              </w:rPr>
              <w:t xml:space="preserve"> Cranshaw</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Shared Services Lead - Democratic, Scrutiny &amp; Electoral Services</w:t>
            </w:r>
            <w:r>
              <w:rPr>
                <w:rFonts w:cstheme="minorHAnsi"/>
                <w:bCs/>
              </w:rPr>
              <w:fldChar w:fldCharType="end"/>
            </w:r>
            <w:r w:rsidRPr="00D4431F">
              <w:rPr>
                <w:rFonts w:cstheme="minorHAnsi"/>
                <w:bCs/>
              </w:rPr>
              <w:t>)</w:t>
            </w:r>
          </w:p>
        </w:tc>
        <w:tc>
          <w:tcPr>
            <w:tcW w:w="2440" w:type="dxa"/>
          </w:tcPr>
          <w:p w14:paraId="4DE7E405" w14:textId="5993F6AA" w:rsidR="00D4431F" w:rsidRPr="00D4431F" w:rsidRDefault="00BF5E29"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proofErr w:type="spellStart"/>
            <w:r>
              <w:rPr>
                <w:rFonts w:cstheme="minorHAnsi"/>
                <w:bCs/>
              </w:rPr>
              <w:t>d</w:t>
            </w:r>
            <w:r w:rsidR="00C21A5E">
              <w:rPr>
                <w:rFonts w:cstheme="minorHAnsi"/>
                <w:bCs/>
              </w:rPr>
              <w:t>arren.</w:t>
            </w:r>
            <w:bookmarkStart w:id="0" w:name="_GoBack"/>
            <w:bookmarkEnd w:id="0"/>
            <w:r>
              <w:rPr>
                <w:rFonts w:cstheme="minorHAnsi"/>
                <w:bCs/>
              </w:rPr>
              <w:t>cranshaw</w:t>
            </w:r>
            <w:proofErr w:type="spellEnd"/>
            <w:r>
              <w:rPr>
                <w:rFonts w:cstheme="minorHAnsi"/>
                <w:bCs/>
              </w:rPr>
              <w:br/>
              <w:t>@southribble.gov.uk</w:t>
            </w:r>
            <w:r>
              <w:rPr>
                <w:rFonts w:cstheme="minorHAnsi"/>
                <w:bCs/>
              </w:rPr>
              <w:fldChar w:fldCharType="end"/>
            </w:r>
          </w:p>
        </w:tc>
        <w:tc>
          <w:tcPr>
            <w:tcW w:w="1518" w:type="dxa"/>
            <w:shd w:val="clear" w:color="auto" w:fill="auto"/>
          </w:tcPr>
          <w:p w14:paraId="4DE7E406" w14:textId="77777777" w:rsidR="00D4431F" w:rsidRPr="00D4431F" w:rsidRDefault="00BF5E29" w:rsidP="00D4431F">
            <w:pPr>
              <w:spacing w:line="240" w:lineRule="auto"/>
              <w:jc w:val="both"/>
              <w:rPr>
                <w:rFonts w:cstheme="minorHAnsi"/>
                <w:bCs/>
              </w:rPr>
            </w:pPr>
            <w:r w:rsidRPr="00D4431F">
              <w:rPr>
                <w:rFonts w:cstheme="minorHAnsi"/>
                <w:bCs/>
              </w:rPr>
              <w:t xml:space="preserve">01772 </w:t>
            </w:r>
            <w:r>
              <w:rPr>
                <w:rFonts w:cstheme="minorHAnsi"/>
                <w:bCs/>
              </w:rPr>
              <w:t>625512</w:t>
            </w:r>
          </w:p>
        </w:tc>
        <w:tc>
          <w:tcPr>
            <w:tcW w:w="1235" w:type="dxa"/>
            <w:shd w:val="clear" w:color="auto" w:fill="auto"/>
          </w:tcPr>
          <w:p w14:paraId="4DE7E407" w14:textId="77777777" w:rsidR="00D4431F" w:rsidRPr="00D4431F" w:rsidRDefault="00BF5E29" w:rsidP="00D4431F">
            <w:pPr>
              <w:spacing w:line="240" w:lineRule="auto"/>
              <w:jc w:val="both"/>
              <w:rPr>
                <w:rFonts w:cstheme="minorHAnsi"/>
                <w:bCs/>
              </w:rPr>
            </w:pPr>
            <w:r>
              <w:rPr>
                <w:rFonts w:cstheme="minorHAnsi"/>
                <w:bCs/>
              </w:rPr>
              <w:t>07/05/21</w:t>
            </w:r>
          </w:p>
        </w:tc>
      </w:tr>
    </w:tbl>
    <w:p w14:paraId="4DE7E409" w14:textId="77777777" w:rsidR="0025620C" w:rsidRPr="005C459D" w:rsidRDefault="00C21A5E">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B7D86744">
      <w:start w:val="1"/>
      <w:numFmt w:val="bullet"/>
      <w:lvlText w:val=""/>
      <w:lvlJc w:val="left"/>
      <w:pPr>
        <w:ind w:left="990" w:hanging="360"/>
      </w:pPr>
      <w:rPr>
        <w:rFonts w:ascii="Symbol" w:hAnsi="Symbol" w:hint="default"/>
      </w:rPr>
    </w:lvl>
    <w:lvl w:ilvl="1" w:tplc="FE68A67A" w:tentative="1">
      <w:start w:val="1"/>
      <w:numFmt w:val="bullet"/>
      <w:lvlText w:val="o"/>
      <w:lvlJc w:val="left"/>
      <w:pPr>
        <w:ind w:left="1710" w:hanging="360"/>
      </w:pPr>
      <w:rPr>
        <w:rFonts w:ascii="Courier New" w:hAnsi="Courier New" w:cs="Courier New" w:hint="default"/>
      </w:rPr>
    </w:lvl>
    <w:lvl w:ilvl="2" w:tplc="31247E84" w:tentative="1">
      <w:start w:val="1"/>
      <w:numFmt w:val="bullet"/>
      <w:lvlText w:val=""/>
      <w:lvlJc w:val="left"/>
      <w:pPr>
        <w:ind w:left="2430" w:hanging="360"/>
      </w:pPr>
      <w:rPr>
        <w:rFonts w:ascii="Wingdings" w:hAnsi="Wingdings" w:hint="default"/>
      </w:rPr>
    </w:lvl>
    <w:lvl w:ilvl="3" w:tplc="16D07344" w:tentative="1">
      <w:start w:val="1"/>
      <w:numFmt w:val="bullet"/>
      <w:lvlText w:val=""/>
      <w:lvlJc w:val="left"/>
      <w:pPr>
        <w:ind w:left="3150" w:hanging="360"/>
      </w:pPr>
      <w:rPr>
        <w:rFonts w:ascii="Symbol" w:hAnsi="Symbol" w:hint="default"/>
      </w:rPr>
    </w:lvl>
    <w:lvl w:ilvl="4" w:tplc="76F2BD4A" w:tentative="1">
      <w:start w:val="1"/>
      <w:numFmt w:val="bullet"/>
      <w:lvlText w:val="o"/>
      <w:lvlJc w:val="left"/>
      <w:pPr>
        <w:ind w:left="3870" w:hanging="360"/>
      </w:pPr>
      <w:rPr>
        <w:rFonts w:ascii="Courier New" w:hAnsi="Courier New" w:cs="Courier New" w:hint="default"/>
      </w:rPr>
    </w:lvl>
    <w:lvl w:ilvl="5" w:tplc="6E284DB6" w:tentative="1">
      <w:start w:val="1"/>
      <w:numFmt w:val="bullet"/>
      <w:lvlText w:val=""/>
      <w:lvlJc w:val="left"/>
      <w:pPr>
        <w:ind w:left="4590" w:hanging="360"/>
      </w:pPr>
      <w:rPr>
        <w:rFonts w:ascii="Wingdings" w:hAnsi="Wingdings" w:hint="default"/>
      </w:rPr>
    </w:lvl>
    <w:lvl w:ilvl="6" w:tplc="8D4ABDC8" w:tentative="1">
      <w:start w:val="1"/>
      <w:numFmt w:val="bullet"/>
      <w:lvlText w:val=""/>
      <w:lvlJc w:val="left"/>
      <w:pPr>
        <w:ind w:left="5310" w:hanging="360"/>
      </w:pPr>
      <w:rPr>
        <w:rFonts w:ascii="Symbol" w:hAnsi="Symbol" w:hint="default"/>
      </w:rPr>
    </w:lvl>
    <w:lvl w:ilvl="7" w:tplc="298A09A4" w:tentative="1">
      <w:start w:val="1"/>
      <w:numFmt w:val="bullet"/>
      <w:lvlText w:val="o"/>
      <w:lvlJc w:val="left"/>
      <w:pPr>
        <w:ind w:left="6030" w:hanging="360"/>
      </w:pPr>
      <w:rPr>
        <w:rFonts w:ascii="Courier New" w:hAnsi="Courier New" w:cs="Courier New" w:hint="default"/>
      </w:rPr>
    </w:lvl>
    <w:lvl w:ilvl="8" w:tplc="43FEF822" w:tentative="1">
      <w:start w:val="1"/>
      <w:numFmt w:val="bullet"/>
      <w:lvlText w:val=""/>
      <w:lvlJc w:val="left"/>
      <w:pPr>
        <w:ind w:left="6750" w:hanging="360"/>
      </w:pPr>
      <w:rPr>
        <w:rFonts w:ascii="Wingdings" w:hAnsi="Wingdings" w:hint="default"/>
      </w:rPr>
    </w:lvl>
  </w:abstractNum>
  <w:abstractNum w:abstractNumId="1" w15:restartNumberingAfterBreak="0">
    <w:nsid w:val="39CC7D36"/>
    <w:multiLevelType w:val="hybridMultilevel"/>
    <w:tmpl w:val="CF08E5FC"/>
    <w:lvl w:ilvl="0" w:tplc="3A6E1ACE">
      <w:start w:val="1"/>
      <w:numFmt w:val="lowerLetter"/>
      <w:lvlText w:val="(%1)"/>
      <w:lvlJc w:val="left"/>
      <w:pPr>
        <w:ind w:left="1080" w:hanging="360"/>
      </w:pPr>
    </w:lvl>
    <w:lvl w:ilvl="1" w:tplc="D90E73F0">
      <w:start w:val="1"/>
      <w:numFmt w:val="lowerLetter"/>
      <w:lvlText w:val="%2."/>
      <w:lvlJc w:val="left"/>
      <w:pPr>
        <w:ind w:left="1800" w:hanging="360"/>
      </w:pPr>
    </w:lvl>
    <w:lvl w:ilvl="2" w:tplc="1B305F08">
      <w:start w:val="1"/>
      <w:numFmt w:val="lowerRoman"/>
      <w:lvlText w:val="%3."/>
      <w:lvlJc w:val="right"/>
      <w:pPr>
        <w:ind w:left="2520" w:hanging="180"/>
      </w:pPr>
    </w:lvl>
    <w:lvl w:ilvl="3" w:tplc="49B291B0">
      <w:start w:val="1"/>
      <w:numFmt w:val="decimal"/>
      <w:lvlText w:val="%4."/>
      <w:lvlJc w:val="left"/>
      <w:pPr>
        <w:ind w:left="3240" w:hanging="360"/>
      </w:pPr>
    </w:lvl>
    <w:lvl w:ilvl="4" w:tplc="B8B69940">
      <w:start w:val="1"/>
      <w:numFmt w:val="lowerLetter"/>
      <w:lvlText w:val="%5."/>
      <w:lvlJc w:val="left"/>
      <w:pPr>
        <w:ind w:left="3960" w:hanging="360"/>
      </w:pPr>
    </w:lvl>
    <w:lvl w:ilvl="5" w:tplc="A4F86E86">
      <w:start w:val="1"/>
      <w:numFmt w:val="lowerRoman"/>
      <w:lvlText w:val="%6."/>
      <w:lvlJc w:val="right"/>
      <w:pPr>
        <w:ind w:left="4680" w:hanging="180"/>
      </w:pPr>
    </w:lvl>
    <w:lvl w:ilvl="6" w:tplc="7E12E636">
      <w:start w:val="1"/>
      <w:numFmt w:val="decimal"/>
      <w:lvlText w:val="%7."/>
      <w:lvlJc w:val="left"/>
      <w:pPr>
        <w:ind w:left="5400" w:hanging="360"/>
      </w:pPr>
    </w:lvl>
    <w:lvl w:ilvl="7" w:tplc="3634C154">
      <w:start w:val="1"/>
      <w:numFmt w:val="lowerLetter"/>
      <w:lvlText w:val="%8."/>
      <w:lvlJc w:val="left"/>
      <w:pPr>
        <w:ind w:left="6120" w:hanging="360"/>
      </w:pPr>
    </w:lvl>
    <w:lvl w:ilvl="8" w:tplc="522CE5AC">
      <w:start w:val="1"/>
      <w:numFmt w:val="lowerRoman"/>
      <w:lvlText w:val="%9."/>
      <w:lvlJc w:val="right"/>
      <w:pPr>
        <w:ind w:left="6840" w:hanging="180"/>
      </w:pPr>
    </w:lvl>
  </w:abstractNum>
  <w:abstractNum w:abstractNumId="2" w15:restartNumberingAfterBreak="0">
    <w:nsid w:val="3B0324D4"/>
    <w:multiLevelType w:val="hybridMultilevel"/>
    <w:tmpl w:val="0CE2B5E6"/>
    <w:lvl w:ilvl="0" w:tplc="3E7699A2">
      <w:start w:val="1"/>
      <w:numFmt w:val="bullet"/>
      <w:lvlText w:val=""/>
      <w:lvlJc w:val="left"/>
      <w:pPr>
        <w:ind w:left="720" w:hanging="360"/>
      </w:pPr>
      <w:rPr>
        <w:rFonts w:ascii="Symbol" w:hAnsi="Symbol" w:hint="default"/>
        <w:color w:val="7FC444"/>
      </w:rPr>
    </w:lvl>
    <w:lvl w:ilvl="1" w:tplc="5B88F9F0" w:tentative="1">
      <w:start w:val="1"/>
      <w:numFmt w:val="bullet"/>
      <w:lvlText w:val="o"/>
      <w:lvlJc w:val="left"/>
      <w:pPr>
        <w:ind w:left="1800" w:hanging="360"/>
      </w:pPr>
      <w:rPr>
        <w:rFonts w:ascii="Courier New" w:hAnsi="Courier New" w:cs="Courier New" w:hint="default"/>
      </w:rPr>
    </w:lvl>
    <w:lvl w:ilvl="2" w:tplc="108AD8F4" w:tentative="1">
      <w:start w:val="1"/>
      <w:numFmt w:val="bullet"/>
      <w:lvlText w:val=""/>
      <w:lvlJc w:val="left"/>
      <w:pPr>
        <w:ind w:left="2520" w:hanging="360"/>
      </w:pPr>
      <w:rPr>
        <w:rFonts w:ascii="Wingdings" w:hAnsi="Wingdings" w:hint="default"/>
      </w:rPr>
    </w:lvl>
    <w:lvl w:ilvl="3" w:tplc="AB5C6A94" w:tentative="1">
      <w:start w:val="1"/>
      <w:numFmt w:val="bullet"/>
      <w:lvlText w:val=""/>
      <w:lvlJc w:val="left"/>
      <w:pPr>
        <w:ind w:left="3240" w:hanging="360"/>
      </w:pPr>
      <w:rPr>
        <w:rFonts w:ascii="Symbol" w:hAnsi="Symbol" w:hint="default"/>
      </w:rPr>
    </w:lvl>
    <w:lvl w:ilvl="4" w:tplc="33B4F3AA" w:tentative="1">
      <w:start w:val="1"/>
      <w:numFmt w:val="bullet"/>
      <w:lvlText w:val="o"/>
      <w:lvlJc w:val="left"/>
      <w:pPr>
        <w:ind w:left="3960" w:hanging="360"/>
      </w:pPr>
      <w:rPr>
        <w:rFonts w:ascii="Courier New" w:hAnsi="Courier New" w:cs="Courier New" w:hint="default"/>
      </w:rPr>
    </w:lvl>
    <w:lvl w:ilvl="5" w:tplc="585081A2" w:tentative="1">
      <w:start w:val="1"/>
      <w:numFmt w:val="bullet"/>
      <w:lvlText w:val=""/>
      <w:lvlJc w:val="left"/>
      <w:pPr>
        <w:ind w:left="4680" w:hanging="360"/>
      </w:pPr>
      <w:rPr>
        <w:rFonts w:ascii="Wingdings" w:hAnsi="Wingdings" w:hint="default"/>
      </w:rPr>
    </w:lvl>
    <w:lvl w:ilvl="6" w:tplc="CB425F28" w:tentative="1">
      <w:start w:val="1"/>
      <w:numFmt w:val="bullet"/>
      <w:lvlText w:val=""/>
      <w:lvlJc w:val="left"/>
      <w:pPr>
        <w:ind w:left="5400" w:hanging="360"/>
      </w:pPr>
      <w:rPr>
        <w:rFonts w:ascii="Symbol" w:hAnsi="Symbol" w:hint="default"/>
      </w:rPr>
    </w:lvl>
    <w:lvl w:ilvl="7" w:tplc="0CE89C6A" w:tentative="1">
      <w:start w:val="1"/>
      <w:numFmt w:val="bullet"/>
      <w:lvlText w:val="o"/>
      <w:lvlJc w:val="left"/>
      <w:pPr>
        <w:ind w:left="6120" w:hanging="360"/>
      </w:pPr>
      <w:rPr>
        <w:rFonts w:ascii="Courier New" w:hAnsi="Courier New" w:cs="Courier New" w:hint="default"/>
      </w:rPr>
    </w:lvl>
    <w:lvl w:ilvl="8" w:tplc="1EA4C40C"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89DAFAE6">
      <w:start w:val="1"/>
      <w:numFmt w:val="bullet"/>
      <w:lvlText w:val=""/>
      <w:lvlJc w:val="left"/>
      <w:pPr>
        <w:ind w:left="720" w:hanging="360"/>
      </w:pPr>
      <w:rPr>
        <w:rFonts w:ascii="Symbol" w:hAnsi="Symbol" w:hint="default"/>
        <w:color w:val="auto"/>
      </w:rPr>
    </w:lvl>
    <w:lvl w:ilvl="1" w:tplc="D4126C08" w:tentative="1">
      <w:start w:val="1"/>
      <w:numFmt w:val="bullet"/>
      <w:lvlText w:val="o"/>
      <w:lvlJc w:val="left"/>
      <w:pPr>
        <w:ind w:left="1440" w:hanging="360"/>
      </w:pPr>
      <w:rPr>
        <w:rFonts w:ascii="Courier New" w:hAnsi="Courier New" w:cs="Courier New" w:hint="default"/>
      </w:rPr>
    </w:lvl>
    <w:lvl w:ilvl="2" w:tplc="DDFA7C4C" w:tentative="1">
      <w:start w:val="1"/>
      <w:numFmt w:val="bullet"/>
      <w:lvlText w:val=""/>
      <w:lvlJc w:val="left"/>
      <w:pPr>
        <w:ind w:left="2160" w:hanging="360"/>
      </w:pPr>
      <w:rPr>
        <w:rFonts w:ascii="Wingdings" w:hAnsi="Wingdings" w:hint="default"/>
      </w:rPr>
    </w:lvl>
    <w:lvl w:ilvl="3" w:tplc="DFCAECBA" w:tentative="1">
      <w:start w:val="1"/>
      <w:numFmt w:val="bullet"/>
      <w:lvlText w:val=""/>
      <w:lvlJc w:val="left"/>
      <w:pPr>
        <w:ind w:left="2880" w:hanging="360"/>
      </w:pPr>
      <w:rPr>
        <w:rFonts w:ascii="Symbol" w:hAnsi="Symbol" w:hint="default"/>
      </w:rPr>
    </w:lvl>
    <w:lvl w:ilvl="4" w:tplc="5E56A358" w:tentative="1">
      <w:start w:val="1"/>
      <w:numFmt w:val="bullet"/>
      <w:lvlText w:val="o"/>
      <w:lvlJc w:val="left"/>
      <w:pPr>
        <w:ind w:left="3600" w:hanging="360"/>
      </w:pPr>
      <w:rPr>
        <w:rFonts w:ascii="Courier New" w:hAnsi="Courier New" w:cs="Courier New" w:hint="default"/>
      </w:rPr>
    </w:lvl>
    <w:lvl w:ilvl="5" w:tplc="022CB5FE" w:tentative="1">
      <w:start w:val="1"/>
      <w:numFmt w:val="bullet"/>
      <w:lvlText w:val=""/>
      <w:lvlJc w:val="left"/>
      <w:pPr>
        <w:ind w:left="4320" w:hanging="360"/>
      </w:pPr>
      <w:rPr>
        <w:rFonts w:ascii="Wingdings" w:hAnsi="Wingdings" w:hint="default"/>
      </w:rPr>
    </w:lvl>
    <w:lvl w:ilvl="6" w:tplc="5BBEE5BE" w:tentative="1">
      <w:start w:val="1"/>
      <w:numFmt w:val="bullet"/>
      <w:lvlText w:val=""/>
      <w:lvlJc w:val="left"/>
      <w:pPr>
        <w:ind w:left="5040" w:hanging="360"/>
      </w:pPr>
      <w:rPr>
        <w:rFonts w:ascii="Symbol" w:hAnsi="Symbol" w:hint="default"/>
      </w:rPr>
    </w:lvl>
    <w:lvl w:ilvl="7" w:tplc="35E4CB10" w:tentative="1">
      <w:start w:val="1"/>
      <w:numFmt w:val="bullet"/>
      <w:lvlText w:val="o"/>
      <w:lvlJc w:val="left"/>
      <w:pPr>
        <w:ind w:left="5760" w:hanging="360"/>
      </w:pPr>
      <w:rPr>
        <w:rFonts w:ascii="Courier New" w:hAnsi="Courier New" w:cs="Courier New" w:hint="default"/>
      </w:rPr>
    </w:lvl>
    <w:lvl w:ilvl="8" w:tplc="B7D4CEE6"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26BA19D2">
      <w:start w:val="1"/>
      <w:numFmt w:val="bullet"/>
      <w:lvlText w:val=""/>
      <w:lvlJc w:val="left"/>
      <w:pPr>
        <w:ind w:left="720" w:hanging="360"/>
      </w:pPr>
      <w:rPr>
        <w:rFonts w:ascii="Symbol" w:hAnsi="Symbol" w:hint="default"/>
        <w:color w:val="7FC444"/>
      </w:rPr>
    </w:lvl>
    <w:lvl w:ilvl="1" w:tplc="14F2C9E0" w:tentative="1">
      <w:start w:val="1"/>
      <w:numFmt w:val="bullet"/>
      <w:lvlText w:val="o"/>
      <w:lvlJc w:val="left"/>
      <w:pPr>
        <w:ind w:left="1440" w:hanging="360"/>
      </w:pPr>
      <w:rPr>
        <w:rFonts w:ascii="Courier New" w:hAnsi="Courier New" w:cs="Courier New" w:hint="default"/>
      </w:rPr>
    </w:lvl>
    <w:lvl w:ilvl="2" w:tplc="43D6E158" w:tentative="1">
      <w:start w:val="1"/>
      <w:numFmt w:val="bullet"/>
      <w:lvlText w:val=""/>
      <w:lvlJc w:val="left"/>
      <w:pPr>
        <w:ind w:left="2160" w:hanging="360"/>
      </w:pPr>
      <w:rPr>
        <w:rFonts w:ascii="Wingdings" w:hAnsi="Wingdings" w:hint="default"/>
      </w:rPr>
    </w:lvl>
    <w:lvl w:ilvl="3" w:tplc="6EAAF1D0" w:tentative="1">
      <w:start w:val="1"/>
      <w:numFmt w:val="bullet"/>
      <w:lvlText w:val=""/>
      <w:lvlJc w:val="left"/>
      <w:pPr>
        <w:ind w:left="2880" w:hanging="360"/>
      </w:pPr>
      <w:rPr>
        <w:rFonts w:ascii="Symbol" w:hAnsi="Symbol" w:hint="default"/>
      </w:rPr>
    </w:lvl>
    <w:lvl w:ilvl="4" w:tplc="6574AE0E" w:tentative="1">
      <w:start w:val="1"/>
      <w:numFmt w:val="bullet"/>
      <w:lvlText w:val="o"/>
      <w:lvlJc w:val="left"/>
      <w:pPr>
        <w:ind w:left="3600" w:hanging="360"/>
      </w:pPr>
      <w:rPr>
        <w:rFonts w:ascii="Courier New" w:hAnsi="Courier New" w:cs="Courier New" w:hint="default"/>
      </w:rPr>
    </w:lvl>
    <w:lvl w:ilvl="5" w:tplc="BBCAC202" w:tentative="1">
      <w:start w:val="1"/>
      <w:numFmt w:val="bullet"/>
      <w:lvlText w:val=""/>
      <w:lvlJc w:val="left"/>
      <w:pPr>
        <w:ind w:left="4320" w:hanging="360"/>
      </w:pPr>
      <w:rPr>
        <w:rFonts w:ascii="Wingdings" w:hAnsi="Wingdings" w:hint="default"/>
      </w:rPr>
    </w:lvl>
    <w:lvl w:ilvl="6" w:tplc="5F9C584E" w:tentative="1">
      <w:start w:val="1"/>
      <w:numFmt w:val="bullet"/>
      <w:lvlText w:val=""/>
      <w:lvlJc w:val="left"/>
      <w:pPr>
        <w:ind w:left="5040" w:hanging="360"/>
      </w:pPr>
      <w:rPr>
        <w:rFonts w:ascii="Symbol" w:hAnsi="Symbol" w:hint="default"/>
      </w:rPr>
    </w:lvl>
    <w:lvl w:ilvl="7" w:tplc="328C7622" w:tentative="1">
      <w:start w:val="1"/>
      <w:numFmt w:val="bullet"/>
      <w:lvlText w:val="o"/>
      <w:lvlJc w:val="left"/>
      <w:pPr>
        <w:ind w:left="5760" w:hanging="360"/>
      </w:pPr>
      <w:rPr>
        <w:rFonts w:ascii="Courier New" w:hAnsi="Courier New" w:cs="Courier New" w:hint="default"/>
      </w:rPr>
    </w:lvl>
    <w:lvl w:ilvl="8" w:tplc="7DD84BD6"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EEB090E2"/>
    <w:lvl w:ilvl="0" w:tplc="5A96C68A">
      <w:start w:val="1"/>
      <w:numFmt w:val="decimal"/>
      <w:lvlText w:val="%1."/>
      <w:lvlJc w:val="left"/>
      <w:pPr>
        <w:ind w:left="720" w:hanging="360"/>
      </w:pPr>
      <w:rPr>
        <w:rFonts w:ascii="Arial" w:hAnsi="Arial" w:hint="default"/>
        <w:b/>
        <w:i w:val="0"/>
        <w:color w:val="auto"/>
      </w:rPr>
    </w:lvl>
    <w:lvl w:ilvl="1" w:tplc="47DE83C6" w:tentative="1">
      <w:start w:val="1"/>
      <w:numFmt w:val="lowerLetter"/>
      <w:lvlText w:val="%2."/>
      <w:lvlJc w:val="left"/>
      <w:pPr>
        <w:ind w:left="1440" w:hanging="360"/>
      </w:pPr>
    </w:lvl>
    <w:lvl w:ilvl="2" w:tplc="C82015A4" w:tentative="1">
      <w:start w:val="1"/>
      <w:numFmt w:val="lowerRoman"/>
      <w:lvlText w:val="%3."/>
      <w:lvlJc w:val="right"/>
      <w:pPr>
        <w:ind w:left="2160" w:hanging="180"/>
      </w:pPr>
    </w:lvl>
    <w:lvl w:ilvl="3" w:tplc="BDCE3658" w:tentative="1">
      <w:start w:val="1"/>
      <w:numFmt w:val="decimal"/>
      <w:lvlText w:val="%4."/>
      <w:lvlJc w:val="left"/>
      <w:pPr>
        <w:ind w:left="2880" w:hanging="360"/>
      </w:pPr>
    </w:lvl>
    <w:lvl w:ilvl="4" w:tplc="4C1C3A2A" w:tentative="1">
      <w:start w:val="1"/>
      <w:numFmt w:val="lowerLetter"/>
      <w:lvlText w:val="%5."/>
      <w:lvlJc w:val="left"/>
      <w:pPr>
        <w:ind w:left="3600" w:hanging="360"/>
      </w:pPr>
    </w:lvl>
    <w:lvl w:ilvl="5" w:tplc="AFF2843C" w:tentative="1">
      <w:start w:val="1"/>
      <w:numFmt w:val="lowerRoman"/>
      <w:lvlText w:val="%6."/>
      <w:lvlJc w:val="right"/>
      <w:pPr>
        <w:ind w:left="4320" w:hanging="180"/>
      </w:pPr>
    </w:lvl>
    <w:lvl w:ilvl="6" w:tplc="58ECDE08" w:tentative="1">
      <w:start w:val="1"/>
      <w:numFmt w:val="decimal"/>
      <w:lvlText w:val="%7."/>
      <w:lvlJc w:val="left"/>
      <w:pPr>
        <w:ind w:left="5040" w:hanging="360"/>
      </w:pPr>
    </w:lvl>
    <w:lvl w:ilvl="7" w:tplc="5D1EB08C" w:tentative="1">
      <w:start w:val="1"/>
      <w:numFmt w:val="lowerLetter"/>
      <w:lvlText w:val="%8."/>
      <w:lvlJc w:val="left"/>
      <w:pPr>
        <w:ind w:left="5760" w:hanging="360"/>
      </w:pPr>
    </w:lvl>
    <w:lvl w:ilvl="8" w:tplc="9BB62458" w:tentative="1">
      <w:start w:val="1"/>
      <w:numFmt w:val="lowerRoman"/>
      <w:lvlText w:val="%9."/>
      <w:lvlJc w:val="right"/>
      <w:pPr>
        <w:ind w:left="6480" w:hanging="180"/>
      </w:pPr>
    </w:lvl>
  </w:abstractNum>
  <w:abstractNum w:abstractNumId="6" w15:restartNumberingAfterBreak="0">
    <w:nsid w:val="687524EC"/>
    <w:multiLevelType w:val="hybridMultilevel"/>
    <w:tmpl w:val="C83AE318"/>
    <w:lvl w:ilvl="0" w:tplc="381CD738">
      <w:start w:val="1"/>
      <w:numFmt w:val="bullet"/>
      <w:lvlText w:val=""/>
      <w:lvlJc w:val="left"/>
      <w:pPr>
        <w:ind w:left="720" w:hanging="360"/>
      </w:pPr>
      <w:rPr>
        <w:rFonts w:ascii="Symbol" w:hAnsi="Symbol" w:hint="default"/>
        <w:color w:val="7FC444"/>
      </w:rPr>
    </w:lvl>
    <w:lvl w:ilvl="1" w:tplc="F6BADEC4" w:tentative="1">
      <w:start w:val="1"/>
      <w:numFmt w:val="bullet"/>
      <w:lvlText w:val="o"/>
      <w:lvlJc w:val="left"/>
      <w:pPr>
        <w:ind w:left="1440" w:hanging="360"/>
      </w:pPr>
      <w:rPr>
        <w:rFonts w:ascii="Courier New" w:hAnsi="Courier New" w:cs="Courier New" w:hint="default"/>
      </w:rPr>
    </w:lvl>
    <w:lvl w:ilvl="2" w:tplc="814CCAB2" w:tentative="1">
      <w:start w:val="1"/>
      <w:numFmt w:val="bullet"/>
      <w:lvlText w:val=""/>
      <w:lvlJc w:val="left"/>
      <w:pPr>
        <w:ind w:left="2160" w:hanging="360"/>
      </w:pPr>
      <w:rPr>
        <w:rFonts w:ascii="Wingdings" w:hAnsi="Wingdings" w:hint="default"/>
      </w:rPr>
    </w:lvl>
    <w:lvl w:ilvl="3" w:tplc="93EA182E" w:tentative="1">
      <w:start w:val="1"/>
      <w:numFmt w:val="bullet"/>
      <w:lvlText w:val=""/>
      <w:lvlJc w:val="left"/>
      <w:pPr>
        <w:ind w:left="2880" w:hanging="360"/>
      </w:pPr>
      <w:rPr>
        <w:rFonts w:ascii="Symbol" w:hAnsi="Symbol" w:hint="default"/>
      </w:rPr>
    </w:lvl>
    <w:lvl w:ilvl="4" w:tplc="0FAA2ECA" w:tentative="1">
      <w:start w:val="1"/>
      <w:numFmt w:val="bullet"/>
      <w:lvlText w:val="o"/>
      <w:lvlJc w:val="left"/>
      <w:pPr>
        <w:ind w:left="3600" w:hanging="360"/>
      </w:pPr>
      <w:rPr>
        <w:rFonts w:ascii="Courier New" w:hAnsi="Courier New" w:cs="Courier New" w:hint="default"/>
      </w:rPr>
    </w:lvl>
    <w:lvl w:ilvl="5" w:tplc="79BEE896" w:tentative="1">
      <w:start w:val="1"/>
      <w:numFmt w:val="bullet"/>
      <w:lvlText w:val=""/>
      <w:lvlJc w:val="left"/>
      <w:pPr>
        <w:ind w:left="4320" w:hanging="360"/>
      </w:pPr>
      <w:rPr>
        <w:rFonts w:ascii="Wingdings" w:hAnsi="Wingdings" w:hint="default"/>
      </w:rPr>
    </w:lvl>
    <w:lvl w:ilvl="6" w:tplc="6924E17A" w:tentative="1">
      <w:start w:val="1"/>
      <w:numFmt w:val="bullet"/>
      <w:lvlText w:val=""/>
      <w:lvlJc w:val="left"/>
      <w:pPr>
        <w:ind w:left="5040" w:hanging="360"/>
      </w:pPr>
      <w:rPr>
        <w:rFonts w:ascii="Symbol" w:hAnsi="Symbol" w:hint="default"/>
      </w:rPr>
    </w:lvl>
    <w:lvl w:ilvl="7" w:tplc="8BFEF40A" w:tentative="1">
      <w:start w:val="1"/>
      <w:numFmt w:val="bullet"/>
      <w:lvlText w:val="o"/>
      <w:lvlJc w:val="left"/>
      <w:pPr>
        <w:ind w:left="5760" w:hanging="360"/>
      </w:pPr>
      <w:rPr>
        <w:rFonts w:ascii="Courier New" w:hAnsi="Courier New" w:cs="Courier New" w:hint="default"/>
      </w:rPr>
    </w:lvl>
    <w:lvl w:ilvl="8" w:tplc="A65EE868" w:tentative="1">
      <w:start w:val="1"/>
      <w:numFmt w:val="bullet"/>
      <w:lvlText w:val=""/>
      <w:lvlJc w:val="left"/>
      <w:pPr>
        <w:ind w:left="6480" w:hanging="360"/>
      </w:pPr>
      <w:rPr>
        <w:rFonts w:ascii="Wingdings" w:hAnsi="Wingdings" w:hint="default"/>
      </w:rPr>
    </w:lvl>
  </w:abstractNum>
  <w:abstractNum w:abstractNumId="7" w15:restartNumberingAfterBreak="0">
    <w:nsid w:val="695D713E"/>
    <w:multiLevelType w:val="hybridMultilevel"/>
    <w:tmpl w:val="642C43D4"/>
    <w:lvl w:ilvl="0" w:tplc="B7885866">
      <w:start w:val="1"/>
      <w:numFmt w:val="decimal"/>
      <w:lvlText w:val="%1."/>
      <w:lvlJc w:val="left"/>
      <w:pPr>
        <w:ind w:left="360" w:hanging="360"/>
      </w:pPr>
    </w:lvl>
    <w:lvl w:ilvl="1" w:tplc="A5A2BF82" w:tentative="1">
      <w:start w:val="1"/>
      <w:numFmt w:val="lowerLetter"/>
      <w:lvlText w:val="%2."/>
      <w:lvlJc w:val="left"/>
      <w:pPr>
        <w:ind w:left="1080" w:hanging="360"/>
      </w:pPr>
    </w:lvl>
    <w:lvl w:ilvl="2" w:tplc="9748281E" w:tentative="1">
      <w:start w:val="1"/>
      <w:numFmt w:val="lowerRoman"/>
      <w:lvlText w:val="%3."/>
      <w:lvlJc w:val="right"/>
      <w:pPr>
        <w:ind w:left="1800" w:hanging="180"/>
      </w:pPr>
    </w:lvl>
    <w:lvl w:ilvl="3" w:tplc="59CC39D6" w:tentative="1">
      <w:start w:val="1"/>
      <w:numFmt w:val="decimal"/>
      <w:lvlText w:val="%4."/>
      <w:lvlJc w:val="left"/>
      <w:pPr>
        <w:ind w:left="2520" w:hanging="360"/>
      </w:pPr>
    </w:lvl>
    <w:lvl w:ilvl="4" w:tplc="15CA4336" w:tentative="1">
      <w:start w:val="1"/>
      <w:numFmt w:val="lowerLetter"/>
      <w:lvlText w:val="%5."/>
      <w:lvlJc w:val="left"/>
      <w:pPr>
        <w:ind w:left="3240" w:hanging="360"/>
      </w:pPr>
    </w:lvl>
    <w:lvl w:ilvl="5" w:tplc="DF4AD906" w:tentative="1">
      <w:start w:val="1"/>
      <w:numFmt w:val="lowerRoman"/>
      <w:lvlText w:val="%6."/>
      <w:lvlJc w:val="right"/>
      <w:pPr>
        <w:ind w:left="3960" w:hanging="180"/>
      </w:pPr>
    </w:lvl>
    <w:lvl w:ilvl="6" w:tplc="6D6A08D2" w:tentative="1">
      <w:start w:val="1"/>
      <w:numFmt w:val="decimal"/>
      <w:lvlText w:val="%7."/>
      <w:lvlJc w:val="left"/>
      <w:pPr>
        <w:ind w:left="4680" w:hanging="360"/>
      </w:pPr>
    </w:lvl>
    <w:lvl w:ilvl="7" w:tplc="D4A8AE32" w:tentative="1">
      <w:start w:val="1"/>
      <w:numFmt w:val="lowerLetter"/>
      <w:lvlText w:val="%8."/>
      <w:lvlJc w:val="left"/>
      <w:pPr>
        <w:ind w:left="5400" w:hanging="360"/>
      </w:pPr>
    </w:lvl>
    <w:lvl w:ilvl="8" w:tplc="5A0043D8" w:tentative="1">
      <w:start w:val="1"/>
      <w:numFmt w:val="lowerRoman"/>
      <w:lvlText w:val="%9."/>
      <w:lvlJc w:val="right"/>
      <w:pPr>
        <w:ind w:left="6120" w:hanging="180"/>
      </w:pPr>
    </w:lvl>
  </w:abstractNum>
  <w:abstractNum w:abstractNumId="8" w15:restartNumberingAfterBreak="0">
    <w:nsid w:val="6A771F4C"/>
    <w:multiLevelType w:val="hybridMultilevel"/>
    <w:tmpl w:val="971473F8"/>
    <w:lvl w:ilvl="0" w:tplc="E072366A">
      <w:start w:val="1"/>
      <w:numFmt w:val="bullet"/>
      <w:lvlText w:val=""/>
      <w:lvlJc w:val="left"/>
      <w:pPr>
        <w:ind w:left="720" w:hanging="360"/>
      </w:pPr>
      <w:rPr>
        <w:rFonts w:ascii="Symbol" w:hAnsi="Symbol" w:hint="default"/>
      </w:rPr>
    </w:lvl>
    <w:lvl w:ilvl="1" w:tplc="CCB86324" w:tentative="1">
      <w:start w:val="1"/>
      <w:numFmt w:val="bullet"/>
      <w:lvlText w:val="o"/>
      <w:lvlJc w:val="left"/>
      <w:pPr>
        <w:ind w:left="1440" w:hanging="360"/>
      </w:pPr>
      <w:rPr>
        <w:rFonts w:ascii="Courier New" w:hAnsi="Courier New" w:cs="Courier New" w:hint="default"/>
      </w:rPr>
    </w:lvl>
    <w:lvl w:ilvl="2" w:tplc="C86ECE4A" w:tentative="1">
      <w:start w:val="1"/>
      <w:numFmt w:val="bullet"/>
      <w:lvlText w:val=""/>
      <w:lvlJc w:val="left"/>
      <w:pPr>
        <w:ind w:left="2160" w:hanging="360"/>
      </w:pPr>
      <w:rPr>
        <w:rFonts w:ascii="Wingdings" w:hAnsi="Wingdings" w:hint="default"/>
      </w:rPr>
    </w:lvl>
    <w:lvl w:ilvl="3" w:tplc="6AD8759E" w:tentative="1">
      <w:start w:val="1"/>
      <w:numFmt w:val="bullet"/>
      <w:lvlText w:val=""/>
      <w:lvlJc w:val="left"/>
      <w:pPr>
        <w:ind w:left="2880" w:hanging="360"/>
      </w:pPr>
      <w:rPr>
        <w:rFonts w:ascii="Symbol" w:hAnsi="Symbol" w:hint="default"/>
      </w:rPr>
    </w:lvl>
    <w:lvl w:ilvl="4" w:tplc="9F8C633C" w:tentative="1">
      <w:start w:val="1"/>
      <w:numFmt w:val="bullet"/>
      <w:lvlText w:val="o"/>
      <w:lvlJc w:val="left"/>
      <w:pPr>
        <w:ind w:left="3600" w:hanging="360"/>
      </w:pPr>
      <w:rPr>
        <w:rFonts w:ascii="Courier New" w:hAnsi="Courier New" w:cs="Courier New" w:hint="default"/>
      </w:rPr>
    </w:lvl>
    <w:lvl w:ilvl="5" w:tplc="67468098" w:tentative="1">
      <w:start w:val="1"/>
      <w:numFmt w:val="bullet"/>
      <w:lvlText w:val=""/>
      <w:lvlJc w:val="left"/>
      <w:pPr>
        <w:ind w:left="4320" w:hanging="360"/>
      </w:pPr>
      <w:rPr>
        <w:rFonts w:ascii="Wingdings" w:hAnsi="Wingdings" w:hint="default"/>
      </w:rPr>
    </w:lvl>
    <w:lvl w:ilvl="6" w:tplc="E9DE9AB4" w:tentative="1">
      <w:start w:val="1"/>
      <w:numFmt w:val="bullet"/>
      <w:lvlText w:val=""/>
      <w:lvlJc w:val="left"/>
      <w:pPr>
        <w:ind w:left="5040" w:hanging="360"/>
      </w:pPr>
      <w:rPr>
        <w:rFonts w:ascii="Symbol" w:hAnsi="Symbol" w:hint="default"/>
      </w:rPr>
    </w:lvl>
    <w:lvl w:ilvl="7" w:tplc="774295D6" w:tentative="1">
      <w:start w:val="1"/>
      <w:numFmt w:val="bullet"/>
      <w:lvlText w:val="o"/>
      <w:lvlJc w:val="left"/>
      <w:pPr>
        <w:ind w:left="5760" w:hanging="360"/>
      </w:pPr>
      <w:rPr>
        <w:rFonts w:ascii="Courier New" w:hAnsi="Courier New" w:cs="Courier New" w:hint="default"/>
      </w:rPr>
    </w:lvl>
    <w:lvl w:ilvl="8" w:tplc="C352C462" w:tentative="1">
      <w:start w:val="1"/>
      <w:numFmt w:val="bullet"/>
      <w:lvlText w:val=""/>
      <w:lvlJc w:val="left"/>
      <w:pPr>
        <w:ind w:left="6480" w:hanging="360"/>
      </w:pPr>
      <w:rPr>
        <w:rFonts w:ascii="Wingdings" w:hAnsi="Wingdings" w:hint="default"/>
      </w:rPr>
    </w:lvl>
  </w:abstractNum>
  <w:abstractNum w:abstractNumId="9" w15:restartNumberingAfterBreak="0">
    <w:nsid w:val="6E981066"/>
    <w:multiLevelType w:val="hybridMultilevel"/>
    <w:tmpl w:val="29A03522"/>
    <w:lvl w:ilvl="0" w:tplc="EAA66B34">
      <w:start w:val="1"/>
      <w:numFmt w:val="bullet"/>
      <w:lvlText w:val=""/>
      <w:lvlJc w:val="left"/>
      <w:pPr>
        <w:ind w:left="720" w:hanging="360"/>
      </w:pPr>
      <w:rPr>
        <w:rFonts w:ascii="Symbol" w:hAnsi="Symbol" w:hint="default"/>
        <w:color w:val="7FC444"/>
      </w:rPr>
    </w:lvl>
    <w:lvl w:ilvl="1" w:tplc="2676E718" w:tentative="1">
      <w:start w:val="1"/>
      <w:numFmt w:val="bullet"/>
      <w:lvlText w:val="o"/>
      <w:lvlJc w:val="left"/>
      <w:pPr>
        <w:ind w:left="1440" w:hanging="360"/>
      </w:pPr>
      <w:rPr>
        <w:rFonts w:ascii="Courier New" w:hAnsi="Courier New" w:cs="Courier New" w:hint="default"/>
      </w:rPr>
    </w:lvl>
    <w:lvl w:ilvl="2" w:tplc="16D67064" w:tentative="1">
      <w:start w:val="1"/>
      <w:numFmt w:val="bullet"/>
      <w:lvlText w:val=""/>
      <w:lvlJc w:val="left"/>
      <w:pPr>
        <w:ind w:left="2160" w:hanging="360"/>
      </w:pPr>
      <w:rPr>
        <w:rFonts w:ascii="Wingdings" w:hAnsi="Wingdings" w:hint="default"/>
      </w:rPr>
    </w:lvl>
    <w:lvl w:ilvl="3" w:tplc="2BC0D002" w:tentative="1">
      <w:start w:val="1"/>
      <w:numFmt w:val="bullet"/>
      <w:lvlText w:val=""/>
      <w:lvlJc w:val="left"/>
      <w:pPr>
        <w:ind w:left="2880" w:hanging="360"/>
      </w:pPr>
      <w:rPr>
        <w:rFonts w:ascii="Symbol" w:hAnsi="Symbol" w:hint="default"/>
      </w:rPr>
    </w:lvl>
    <w:lvl w:ilvl="4" w:tplc="655E6394" w:tentative="1">
      <w:start w:val="1"/>
      <w:numFmt w:val="bullet"/>
      <w:lvlText w:val="o"/>
      <w:lvlJc w:val="left"/>
      <w:pPr>
        <w:ind w:left="3600" w:hanging="360"/>
      </w:pPr>
      <w:rPr>
        <w:rFonts w:ascii="Courier New" w:hAnsi="Courier New" w:cs="Courier New" w:hint="default"/>
      </w:rPr>
    </w:lvl>
    <w:lvl w:ilvl="5" w:tplc="AB10F24E" w:tentative="1">
      <w:start w:val="1"/>
      <w:numFmt w:val="bullet"/>
      <w:lvlText w:val=""/>
      <w:lvlJc w:val="left"/>
      <w:pPr>
        <w:ind w:left="4320" w:hanging="360"/>
      </w:pPr>
      <w:rPr>
        <w:rFonts w:ascii="Wingdings" w:hAnsi="Wingdings" w:hint="default"/>
      </w:rPr>
    </w:lvl>
    <w:lvl w:ilvl="6" w:tplc="4F0045D8" w:tentative="1">
      <w:start w:val="1"/>
      <w:numFmt w:val="bullet"/>
      <w:lvlText w:val=""/>
      <w:lvlJc w:val="left"/>
      <w:pPr>
        <w:ind w:left="5040" w:hanging="360"/>
      </w:pPr>
      <w:rPr>
        <w:rFonts w:ascii="Symbol" w:hAnsi="Symbol" w:hint="default"/>
      </w:rPr>
    </w:lvl>
    <w:lvl w:ilvl="7" w:tplc="E1342F9A" w:tentative="1">
      <w:start w:val="1"/>
      <w:numFmt w:val="bullet"/>
      <w:lvlText w:val="o"/>
      <w:lvlJc w:val="left"/>
      <w:pPr>
        <w:ind w:left="5760" w:hanging="360"/>
      </w:pPr>
      <w:rPr>
        <w:rFonts w:ascii="Courier New" w:hAnsi="Courier New" w:cs="Courier New" w:hint="default"/>
      </w:rPr>
    </w:lvl>
    <w:lvl w:ilvl="8" w:tplc="8FAA06A2" w:tentative="1">
      <w:start w:val="1"/>
      <w:numFmt w:val="bullet"/>
      <w:lvlText w:val=""/>
      <w:lvlJc w:val="left"/>
      <w:pPr>
        <w:ind w:left="6480" w:hanging="360"/>
      </w:pPr>
      <w:rPr>
        <w:rFonts w:ascii="Wingdings" w:hAnsi="Wingdings" w:hint="default"/>
      </w:rPr>
    </w:lvl>
  </w:abstractNum>
  <w:abstractNum w:abstractNumId="10" w15:restartNumberingAfterBreak="0">
    <w:nsid w:val="7C6872A1"/>
    <w:multiLevelType w:val="hybridMultilevel"/>
    <w:tmpl w:val="700E460A"/>
    <w:lvl w:ilvl="0" w:tplc="330E31B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8346AC16" w:tentative="1">
      <w:start w:val="1"/>
      <w:numFmt w:val="bullet"/>
      <w:lvlText w:val="o"/>
      <w:lvlJc w:val="left"/>
      <w:pPr>
        <w:tabs>
          <w:tab w:val="num" w:pos="1440"/>
        </w:tabs>
        <w:ind w:left="1440" w:hanging="360"/>
      </w:pPr>
      <w:rPr>
        <w:rFonts w:ascii="Courier New" w:hAnsi="Courier New" w:hint="default"/>
      </w:rPr>
    </w:lvl>
    <w:lvl w:ilvl="2" w:tplc="5802BB02" w:tentative="1">
      <w:start w:val="1"/>
      <w:numFmt w:val="bullet"/>
      <w:lvlText w:val=""/>
      <w:lvlJc w:val="left"/>
      <w:pPr>
        <w:tabs>
          <w:tab w:val="num" w:pos="2160"/>
        </w:tabs>
        <w:ind w:left="2160" w:hanging="360"/>
      </w:pPr>
      <w:rPr>
        <w:rFonts w:ascii="Wingdings" w:hAnsi="Wingdings" w:hint="default"/>
      </w:rPr>
    </w:lvl>
    <w:lvl w:ilvl="3" w:tplc="C3728082" w:tentative="1">
      <w:start w:val="1"/>
      <w:numFmt w:val="bullet"/>
      <w:lvlText w:val=""/>
      <w:lvlJc w:val="left"/>
      <w:pPr>
        <w:tabs>
          <w:tab w:val="num" w:pos="2880"/>
        </w:tabs>
        <w:ind w:left="2880" w:hanging="360"/>
      </w:pPr>
      <w:rPr>
        <w:rFonts w:ascii="Symbol" w:hAnsi="Symbol" w:hint="default"/>
      </w:rPr>
    </w:lvl>
    <w:lvl w:ilvl="4" w:tplc="899249B2" w:tentative="1">
      <w:start w:val="1"/>
      <w:numFmt w:val="bullet"/>
      <w:lvlText w:val="o"/>
      <w:lvlJc w:val="left"/>
      <w:pPr>
        <w:tabs>
          <w:tab w:val="num" w:pos="3600"/>
        </w:tabs>
        <w:ind w:left="3600" w:hanging="360"/>
      </w:pPr>
      <w:rPr>
        <w:rFonts w:ascii="Courier New" w:hAnsi="Courier New" w:hint="default"/>
      </w:rPr>
    </w:lvl>
    <w:lvl w:ilvl="5" w:tplc="AD4845F0" w:tentative="1">
      <w:start w:val="1"/>
      <w:numFmt w:val="bullet"/>
      <w:lvlText w:val=""/>
      <w:lvlJc w:val="left"/>
      <w:pPr>
        <w:tabs>
          <w:tab w:val="num" w:pos="4320"/>
        </w:tabs>
        <w:ind w:left="4320" w:hanging="360"/>
      </w:pPr>
      <w:rPr>
        <w:rFonts w:ascii="Wingdings" w:hAnsi="Wingdings" w:hint="default"/>
      </w:rPr>
    </w:lvl>
    <w:lvl w:ilvl="6" w:tplc="8250946C" w:tentative="1">
      <w:start w:val="1"/>
      <w:numFmt w:val="bullet"/>
      <w:lvlText w:val=""/>
      <w:lvlJc w:val="left"/>
      <w:pPr>
        <w:tabs>
          <w:tab w:val="num" w:pos="5040"/>
        </w:tabs>
        <w:ind w:left="5040" w:hanging="360"/>
      </w:pPr>
      <w:rPr>
        <w:rFonts w:ascii="Symbol" w:hAnsi="Symbol" w:hint="default"/>
      </w:rPr>
    </w:lvl>
    <w:lvl w:ilvl="7" w:tplc="6B9468EE" w:tentative="1">
      <w:start w:val="1"/>
      <w:numFmt w:val="bullet"/>
      <w:lvlText w:val="o"/>
      <w:lvlJc w:val="left"/>
      <w:pPr>
        <w:tabs>
          <w:tab w:val="num" w:pos="5760"/>
        </w:tabs>
        <w:ind w:left="5760" w:hanging="360"/>
      </w:pPr>
      <w:rPr>
        <w:rFonts w:ascii="Courier New" w:hAnsi="Courier New" w:hint="default"/>
      </w:rPr>
    </w:lvl>
    <w:lvl w:ilvl="8" w:tplc="021C5F9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4"/>
  </w:num>
  <w:num w:numId="4">
    <w:abstractNumId w:val="6"/>
  </w:num>
  <w:num w:numId="5">
    <w:abstractNumId w:val="3"/>
  </w:num>
  <w:num w:numId="6">
    <w:abstractNumId w:val="0"/>
  </w:num>
  <w:num w:numId="7">
    <w:abstractNumId w:val="2"/>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90"/>
    <w:rsid w:val="002A5A3D"/>
    <w:rsid w:val="0035281D"/>
    <w:rsid w:val="007728D8"/>
    <w:rsid w:val="00935B90"/>
    <w:rsid w:val="00BF5E29"/>
    <w:rsid w:val="00C21A5E"/>
    <w:rsid w:val="00DA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E34B"/>
  <w15:docId w15:val="{6C8C52A3-30E7-46F2-9592-D6F59CCD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2">
    <w:name w:val="Table Grid2"/>
    <w:basedOn w:val="TableNormal"/>
    <w:uiPriority w:val="39"/>
    <w:rsid w:val="000D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98A98F-A598-47C6-A38E-64B388D5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Darren Cranshaw</cp:lastModifiedBy>
  <cp:revision>9</cp:revision>
  <cp:lastPrinted>2021-05-07T15:03:00Z</cp:lastPrinted>
  <dcterms:created xsi:type="dcterms:W3CDTF">2021-05-07T15:13:00Z</dcterms:created>
  <dcterms:modified xsi:type="dcterms:W3CDTF">2021-05-17T11:22:00Z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Appointment of Committee's for 2021/22</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Darren Cranshaw</vt:lpwstr>
  </property>
  <property fmtid="{D5CDD505-2E9C-101B-9397-08002B2CF9AE}" pid="7" name="LeadOfficerEmail">
    <vt:lpwstr>dcranshaw@southribble.gov.uk</vt:lpwstr>
  </property>
  <property fmtid="{D5CDD505-2E9C-101B-9397-08002B2CF9AE}" pid="8" name="LeadOfficerPost">
    <vt:lpwstr>Shared Services Lead - Democratic, Scrutiny &amp; Electoral Services</vt:lpwstr>
  </property>
  <property fmtid="{D5CDD505-2E9C-101B-9397-08002B2CF9AE}" pid="9" name="MeetingDate">
    <vt:lpwstr>Wednesday, 19 May 2021</vt:lpwstr>
  </property>
</Properties>
</file>